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FAE" w:rsidRPr="00550E99" w:rsidRDefault="00D03FAE" w:rsidP="00625B50">
      <w:pPr>
        <w:spacing w:after="0" w:line="240" w:lineRule="auto"/>
        <w:jc w:val="right"/>
        <w:rPr>
          <w:rFonts w:cstheme="minorHAnsi"/>
          <w:sz w:val="12"/>
        </w:rPr>
      </w:pPr>
    </w:p>
    <w:p w:rsidR="00D03FAE" w:rsidRPr="00BD689C" w:rsidRDefault="00D03FAE" w:rsidP="00625B50">
      <w:pPr>
        <w:spacing w:after="0" w:line="240" w:lineRule="auto"/>
        <w:jc w:val="right"/>
        <w:rPr>
          <w:rFonts w:cstheme="minorHAnsi"/>
        </w:rPr>
      </w:pPr>
      <w:r w:rsidRPr="00BD689C">
        <w:rPr>
          <w:rFonts w:cstheme="minorHAnsi"/>
        </w:rPr>
        <w:t xml:space="preserve">Ciudad de México,  a </w:t>
      </w:r>
      <w:r w:rsidRPr="00BD689C">
        <w:rPr>
          <w:rFonts w:cstheme="minorHAnsi"/>
          <w:noProof/>
          <w:color w:val="0000FF"/>
        </w:rPr>
        <w:t>27 de junio de 2016</w:t>
      </w:r>
      <w:r w:rsidRPr="00BD689C">
        <w:rPr>
          <w:rFonts w:cstheme="minorHAnsi"/>
          <w:color w:val="0000FF"/>
        </w:rPr>
        <w:t>.</w:t>
      </w:r>
    </w:p>
    <w:p w:rsidR="00D03FAE" w:rsidRPr="00BD689C" w:rsidRDefault="00D03FAE" w:rsidP="00625B50">
      <w:pPr>
        <w:spacing w:after="0" w:line="240" w:lineRule="auto"/>
        <w:jc w:val="right"/>
        <w:rPr>
          <w:rFonts w:cstheme="minorHAnsi"/>
        </w:rPr>
      </w:pPr>
    </w:p>
    <w:p w:rsidR="00D03FAE" w:rsidRPr="00BD689C" w:rsidRDefault="00D03FAE" w:rsidP="00625B50">
      <w:pPr>
        <w:pStyle w:val="Sinespaciado"/>
        <w:jc w:val="center"/>
        <w:rPr>
          <w:rFonts w:asciiTheme="minorHAnsi" w:hAnsiTheme="minorHAnsi" w:cstheme="minorHAnsi"/>
          <w:b/>
          <w:color w:val="0000FF"/>
        </w:rPr>
      </w:pPr>
      <w:r w:rsidRPr="00BD689C">
        <w:rPr>
          <w:rFonts w:asciiTheme="minorHAnsi" w:hAnsiTheme="minorHAnsi" w:cstheme="minorHAnsi"/>
          <w:b/>
        </w:rPr>
        <w:t xml:space="preserve">DICTAMEN DE ADJUDICACIÓN No. </w:t>
      </w:r>
      <w:r w:rsidRPr="00BD689C">
        <w:rPr>
          <w:rFonts w:cstheme="minorHAnsi"/>
          <w:b/>
          <w:noProof/>
          <w:color w:val="0000FF"/>
        </w:rPr>
        <w:t>SEA/DGIM/026/2016</w:t>
      </w:r>
    </w:p>
    <w:p w:rsidR="00D03FAE" w:rsidRPr="00BD689C" w:rsidRDefault="00D03FAE" w:rsidP="00625B50">
      <w:pPr>
        <w:pStyle w:val="Sinespaciado"/>
        <w:jc w:val="center"/>
        <w:rPr>
          <w:rFonts w:asciiTheme="minorHAnsi" w:hAnsiTheme="minorHAnsi" w:cstheme="minorHAnsi"/>
          <w:b/>
        </w:rPr>
      </w:pPr>
      <w:r w:rsidRPr="00BD689C">
        <w:rPr>
          <w:rFonts w:cstheme="minorHAnsi"/>
          <w:b/>
          <w:noProof/>
        </w:rPr>
        <w:t>INVITACIÓN A CUANDO MENOS TRES CONTRATISTAS</w:t>
      </w:r>
      <w:r w:rsidRPr="00BD689C">
        <w:rPr>
          <w:rFonts w:asciiTheme="minorHAnsi" w:hAnsiTheme="minorHAnsi" w:cstheme="minorHAnsi"/>
          <w:b/>
        </w:rPr>
        <w:t xml:space="preserve"> No. </w:t>
      </w:r>
      <w:r w:rsidRPr="00BD689C">
        <w:rPr>
          <w:rFonts w:cstheme="minorHAnsi"/>
          <w:b/>
          <w:noProof/>
          <w:color w:val="0000FF"/>
        </w:rPr>
        <w:t>CJF-10/ITC/ILICM/2016</w:t>
      </w:r>
    </w:p>
    <w:p w:rsidR="00D03FAE" w:rsidRDefault="00D03FAE" w:rsidP="00644E8B">
      <w:pPr>
        <w:spacing w:after="0" w:line="240" w:lineRule="auto"/>
        <w:jc w:val="both"/>
        <w:rPr>
          <w:rFonts w:cstheme="minorHAnsi"/>
          <w:b/>
          <w:u w:val="single"/>
        </w:rPr>
      </w:pPr>
    </w:p>
    <w:p w:rsidR="00D03FAE" w:rsidRPr="00BD689C" w:rsidRDefault="00BD689C" w:rsidP="00E84263">
      <w:pPr>
        <w:spacing w:after="0" w:line="240" w:lineRule="auto"/>
        <w:jc w:val="both"/>
        <w:rPr>
          <w:rFonts w:cstheme="minorHAnsi"/>
          <w:b/>
          <w:color w:val="365F91" w:themeColor="accent1" w:themeShade="BF"/>
        </w:rPr>
      </w:pPr>
      <w:r>
        <w:rPr>
          <w:rFonts w:cstheme="minorHAnsi"/>
          <w:b/>
        </w:rPr>
        <w:t>ASUNTO:</w:t>
      </w:r>
    </w:p>
    <w:p w:rsidR="00D03FAE" w:rsidRPr="00BD689C" w:rsidRDefault="00BD689C" w:rsidP="00644E8B">
      <w:pPr>
        <w:spacing w:after="0" w:line="240" w:lineRule="auto"/>
        <w:jc w:val="both"/>
        <w:rPr>
          <w:rFonts w:cstheme="minorHAnsi"/>
          <w:noProof/>
          <w:color w:val="0000FF"/>
        </w:rPr>
      </w:pPr>
      <w:r w:rsidRPr="00BD689C">
        <w:rPr>
          <w:rFonts w:cstheme="minorHAnsi"/>
        </w:rPr>
        <w:t xml:space="preserve">Procedimiento de Contratación </w:t>
      </w:r>
      <w:r w:rsidR="003631F3">
        <w:rPr>
          <w:rFonts w:cstheme="minorHAnsi"/>
        </w:rPr>
        <w:t xml:space="preserve">por </w:t>
      </w:r>
      <w:r w:rsidR="00D03FAE" w:rsidRPr="00BD689C">
        <w:rPr>
          <w:rFonts w:cstheme="minorHAnsi"/>
        </w:rPr>
        <w:t xml:space="preserve">Invitación a Cuando Menos Tres Contratistas </w:t>
      </w:r>
      <w:r w:rsidRPr="00BD689C">
        <w:rPr>
          <w:rFonts w:cstheme="minorHAnsi"/>
        </w:rPr>
        <w:t>número</w:t>
      </w:r>
      <w:r w:rsidR="00D03FAE" w:rsidRPr="00BD689C">
        <w:rPr>
          <w:rFonts w:cstheme="minorHAnsi"/>
        </w:rPr>
        <w:t xml:space="preserve"> </w:t>
      </w:r>
      <w:r w:rsidRPr="00BD689C">
        <w:rPr>
          <w:rFonts w:cstheme="minorHAnsi"/>
        </w:rPr>
        <w:br/>
      </w:r>
      <w:r w:rsidR="00D03FAE" w:rsidRPr="00BD689C">
        <w:rPr>
          <w:rFonts w:cstheme="minorHAnsi"/>
          <w:noProof/>
          <w:color w:val="0000FF"/>
        </w:rPr>
        <w:t>CJF-10/ITC/ILICM/2016</w:t>
      </w:r>
      <w:r w:rsidR="00D03FAE" w:rsidRPr="00BD689C">
        <w:rPr>
          <w:rFonts w:cstheme="minorHAnsi"/>
          <w:color w:val="0000FF"/>
        </w:rPr>
        <w:t xml:space="preserve">, </w:t>
      </w:r>
      <w:r w:rsidR="00D03FAE" w:rsidRPr="00BD689C">
        <w:rPr>
          <w:rFonts w:cstheme="minorHAnsi"/>
          <w:noProof/>
          <w:color w:val="0000FF"/>
        </w:rPr>
        <w:t>sobre la base de Precios Unitarios y Tiempo Determinado</w:t>
      </w:r>
      <w:r w:rsidR="00D03FAE" w:rsidRPr="00BD689C">
        <w:rPr>
          <w:rFonts w:cstheme="minorHAnsi"/>
        </w:rPr>
        <w:t xml:space="preserve">, </w:t>
      </w:r>
      <w:r w:rsidRPr="00BD689C">
        <w:rPr>
          <w:rFonts w:cstheme="minorHAnsi"/>
        </w:rPr>
        <w:t xml:space="preserve">que tiene por objeto seleccionar a la persona que será la titular del contrato de obra pública cuyo objeto residirá en </w:t>
      </w:r>
      <w:r w:rsidR="00D03FAE" w:rsidRPr="00BD689C">
        <w:rPr>
          <w:rFonts w:cstheme="minorHAnsi"/>
        </w:rPr>
        <w:t>llevar a cabo l</w:t>
      </w:r>
      <w:r w:rsidRPr="00BD689C">
        <w:rPr>
          <w:rFonts w:cstheme="minorHAnsi"/>
        </w:rPr>
        <w:t xml:space="preserve">os trabajos de </w:t>
      </w:r>
      <w:r w:rsidR="00D03FAE" w:rsidRPr="00BD689C">
        <w:rPr>
          <w:rFonts w:cstheme="minorHAnsi"/>
          <w:b/>
          <w:noProof/>
          <w:color w:val="0000FF"/>
        </w:rPr>
        <w:t xml:space="preserve">"IMPERMEABILIZACIÓN DE LOSAS DE AZOTEA EN EL EDIFICIO DEL INSTITUTO DE LA JUDICATURA FEDERAL, CIUDAD DE MÉXICO", </w:t>
      </w:r>
      <w:r w:rsidR="00D03FAE" w:rsidRPr="00BD689C">
        <w:rPr>
          <w:rFonts w:cstheme="minorHAnsi"/>
          <w:noProof/>
        </w:rPr>
        <w:t xml:space="preserve">ubicado en </w:t>
      </w:r>
      <w:r w:rsidR="00D03FAE" w:rsidRPr="00BD689C">
        <w:rPr>
          <w:rFonts w:cstheme="minorHAnsi"/>
          <w:noProof/>
          <w:color w:val="0000FF"/>
        </w:rPr>
        <w:t>Sidar y Rovirosa Número 236, Colonia del Parque, C.P. 15960, Delegación Venustiano Carranza, Ciudad de México.</w:t>
      </w:r>
    </w:p>
    <w:p w:rsidR="00D03FAE" w:rsidRPr="00BD689C" w:rsidRDefault="00D03FAE" w:rsidP="00F40E3F">
      <w:pPr>
        <w:spacing w:after="0" w:line="240" w:lineRule="auto"/>
        <w:jc w:val="both"/>
        <w:rPr>
          <w:rFonts w:cstheme="minorHAnsi"/>
        </w:rPr>
      </w:pPr>
    </w:p>
    <w:p w:rsidR="00D03FAE" w:rsidRPr="00BD689C" w:rsidRDefault="00D03FAE" w:rsidP="00F40E3F">
      <w:pPr>
        <w:spacing w:after="0" w:line="240" w:lineRule="auto"/>
        <w:jc w:val="both"/>
        <w:rPr>
          <w:rFonts w:cstheme="minorHAnsi"/>
          <w:i/>
          <w:color w:val="365F91" w:themeColor="accent1" w:themeShade="BF"/>
        </w:rPr>
      </w:pPr>
      <w:r w:rsidRPr="00BD689C">
        <w:rPr>
          <w:rFonts w:cstheme="minorHAnsi"/>
          <w:b/>
        </w:rPr>
        <w:t>SUPUESTO</w:t>
      </w:r>
      <w:r w:rsidR="00BD689C">
        <w:rPr>
          <w:rFonts w:cstheme="minorHAnsi"/>
          <w:i/>
          <w:color w:val="365F91" w:themeColor="accent1" w:themeShade="BF"/>
        </w:rPr>
        <w:t>:</w:t>
      </w:r>
    </w:p>
    <w:p w:rsidR="00D03FAE" w:rsidRPr="00BD689C" w:rsidRDefault="00D03FAE" w:rsidP="00B47175">
      <w:pPr>
        <w:pStyle w:val="Prrafodelista"/>
        <w:numPr>
          <w:ilvl w:val="0"/>
          <w:numId w:val="5"/>
        </w:numPr>
        <w:spacing w:after="0" w:line="240" w:lineRule="auto"/>
        <w:jc w:val="both"/>
        <w:rPr>
          <w:rFonts w:cstheme="minorHAnsi"/>
          <w:b/>
          <w:color w:val="0000FF"/>
          <w:u w:val="single"/>
        </w:rPr>
      </w:pPr>
      <w:r w:rsidRPr="00BD689C">
        <w:rPr>
          <w:rFonts w:cstheme="minorHAnsi"/>
          <w:noProof/>
          <w:color w:val="0000FF"/>
        </w:rPr>
        <w:t>INVITACIÓN A CUANDO MENOS TRES CONTRATISTAS</w:t>
      </w:r>
      <w:r w:rsidRPr="00BD689C">
        <w:rPr>
          <w:rFonts w:cstheme="minorHAnsi"/>
          <w:color w:val="0000FF"/>
        </w:rPr>
        <w:t>.</w:t>
      </w:r>
    </w:p>
    <w:p w:rsidR="00D03FAE" w:rsidRPr="00BD689C" w:rsidRDefault="00D03FAE" w:rsidP="00644E8B">
      <w:pPr>
        <w:spacing w:after="0" w:line="240" w:lineRule="auto"/>
        <w:jc w:val="both"/>
        <w:rPr>
          <w:rFonts w:cstheme="minorHAnsi"/>
          <w:b/>
          <w:u w:val="single"/>
        </w:rPr>
      </w:pPr>
    </w:p>
    <w:p w:rsidR="00D03FAE" w:rsidRPr="00BD689C" w:rsidRDefault="00D03FAE" w:rsidP="00673A9A">
      <w:pPr>
        <w:spacing w:after="0" w:line="240" w:lineRule="auto"/>
        <w:rPr>
          <w:rFonts w:cstheme="minorHAnsi"/>
          <w:b/>
        </w:rPr>
      </w:pPr>
      <w:r w:rsidRPr="00BD689C">
        <w:rPr>
          <w:rFonts w:cstheme="minorHAnsi"/>
          <w:b/>
        </w:rPr>
        <w:t>INFORMACIÓN GENERAL DE LOS TRABAJOS /CONTRATACIÓN</w:t>
      </w:r>
      <w:r w:rsidR="00BD689C">
        <w:rPr>
          <w:rFonts w:cstheme="minorHAnsi"/>
          <w:b/>
        </w:rPr>
        <w:t>:</w:t>
      </w:r>
    </w:p>
    <w:tbl>
      <w:tblPr>
        <w:tblStyle w:val="Tablaconcuadrcula"/>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302"/>
        <w:gridCol w:w="6602"/>
      </w:tblGrid>
      <w:tr w:rsidR="00D03FAE" w:rsidRPr="00BD689C" w:rsidTr="00BD64C9">
        <w:trPr>
          <w:trHeight w:val="616"/>
        </w:trPr>
        <w:tc>
          <w:tcPr>
            <w:tcW w:w="1667" w:type="pct"/>
            <w:vAlign w:val="center"/>
          </w:tcPr>
          <w:p w:rsidR="00D03FAE" w:rsidRPr="00BD689C" w:rsidRDefault="00D03FAE" w:rsidP="001C722B">
            <w:pPr>
              <w:jc w:val="both"/>
              <w:rPr>
                <w:rFonts w:cstheme="minorHAnsi"/>
                <w:b/>
              </w:rPr>
            </w:pPr>
            <w:r w:rsidRPr="00BD689C">
              <w:rPr>
                <w:rFonts w:cstheme="minorHAnsi"/>
                <w:b/>
              </w:rPr>
              <w:t>Descripción de los trabajos</w:t>
            </w:r>
          </w:p>
        </w:tc>
        <w:tc>
          <w:tcPr>
            <w:tcW w:w="3333" w:type="pct"/>
            <w:vAlign w:val="center"/>
          </w:tcPr>
          <w:p w:rsidR="00D03FAE" w:rsidRPr="00BD689C" w:rsidRDefault="00D03FAE" w:rsidP="009004E4">
            <w:pPr>
              <w:jc w:val="both"/>
              <w:rPr>
                <w:rFonts w:cstheme="minorHAnsi"/>
                <w:b/>
                <w:color w:val="0000FF"/>
                <w:w w:val="97"/>
              </w:rPr>
            </w:pPr>
            <w:r w:rsidRPr="00BD689C">
              <w:rPr>
                <w:rFonts w:cstheme="minorHAnsi"/>
                <w:b/>
                <w:noProof/>
                <w:color w:val="0000FF"/>
                <w:w w:val="97"/>
              </w:rPr>
              <w:t>"IMPERMEABILIZACIÓN DE LOSAS DE AZOTEA EN EL EDIFICIO DEL INSTITUTO DE LA JUDICATURA FEDERAL, CIUDAD DE MÉXICO".</w:t>
            </w:r>
          </w:p>
        </w:tc>
      </w:tr>
      <w:tr w:rsidR="00D03FAE" w:rsidRPr="00BD689C" w:rsidTr="00550E99">
        <w:trPr>
          <w:trHeight w:val="265"/>
        </w:trPr>
        <w:tc>
          <w:tcPr>
            <w:tcW w:w="1667" w:type="pct"/>
            <w:vAlign w:val="center"/>
          </w:tcPr>
          <w:p w:rsidR="00D03FAE" w:rsidRPr="00BD689C" w:rsidRDefault="00D03FAE" w:rsidP="00B1122D">
            <w:pPr>
              <w:jc w:val="both"/>
              <w:rPr>
                <w:rFonts w:cstheme="minorHAnsi"/>
                <w:b/>
              </w:rPr>
            </w:pPr>
            <w:r w:rsidRPr="00BD689C">
              <w:rPr>
                <w:rFonts w:cstheme="minorHAnsi"/>
                <w:b/>
              </w:rPr>
              <w:t>Tipo de Contratación</w:t>
            </w:r>
          </w:p>
        </w:tc>
        <w:tc>
          <w:tcPr>
            <w:tcW w:w="3333" w:type="pct"/>
            <w:vAlign w:val="center"/>
          </w:tcPr>
          <w:p w:rsidR="00D03FAE" w:rsidRPr="00BD689C" w:rsidRDefault="00D03FAE" w:rsidP="00FB6BBA">
            <w:pPr>
              <w:jc w:val="both"/>
              <w:rPr>
                <w:rFonts w:cstheme="minorHAnsi"/>
                <w:color w:val="0000FF"/>
              </w:rPr>
            </w:pPr>
            <w:r w:rsidRPr="00BD689C">
              <w:rPr>
                <w:rFonts w:cstheme="minorHAnsi"/>
                <w:noProof/>
                <w:color w:val="0000FF"/>
              </w:rPr>
              <w:t>Precios Unitarios y Tiempo Determinado</w:t>
            </w:r>
            <w:r w:rsidRPr="00BD689C">
              <w:rPr>
                <w:rFonts w:cstheme="minorHAnsi"/>
                <w:color w:val="0000FF"/>
              </w:rPr>
              <w:t xml:space="preserve"> </w:t>
            </w:r>
          </w:p>
        </w:tc>
      </w:tr>
      <w:tr w:rsidR="00D03FAE" w:rsidRPr="00BD689C" w:rsidTr="00BD64C9">
        <w:trPr>
          <w:trHeight w:val="589"/>
        </w:trPr>
        <w:tc>
          <w:tcPr>
            <w:tcW w:w="1667" w:type="pct"/>
            <w:vAlign w:val="center"/>
          </w:tcPr>
          <w:p w:rsidR="00D03FAE" w:rsidRPr="00BD689C" w:rsidRDefault="00D03FAE" w:rsidP="001C722B">
            <w:pPr>
              <w:jc w:val="both"/>
              <w:rPr>
                <w:rFonts w:cstheme="minorHAnsi"/>
                <w:b/>
              </w:rPr>
            </w:pPr>
            <w:r w:rsidRPr="00BD689C">
              <w:rPr>
                <w:rFonts w:cstheme="minorHAnsi"/>
                <w:b/>
              </w:rPr>
              <w:t>Destino de los trabajo</w:t>
            </w:r>
          </w:p>
        </w:tc>
        <w:tc>
          <w:tcPr>
            <w:tcW w:w="3333" w:type="pct"/>
            <w:vAlign w:val="center"/>
          </w:tcPr>
          <w:p w:rsidR="00D03FAE" w:rsidRPr="00BD689C" w:rsidRDefault="00D03FAE" w:rsidP="00351D5E">
            <w:pPr>
              <w:jc w:val="both"/>
              <w:rPr>
                <w:rFonts w:cstheme="minorHAnsi"/>
                <w:color w:val="0000FF"/>
              </w:rPr>
            </w:pPr>
            <w:r w:rsidRPr="00BD689C">
              <w:rPr>
                <w:rFonts w:cstheme="minorHAnsi"/>
                <w:noProof/>
                <w:color w:val="0000FF"/>
              </w:rPr>
              <w:t>Sidar y Rovirosa Número 236, Colonia del Parque, C.P. 15960, Delegación Venustiano Carranza, Ciudad de México.</w:t>
            </w:r>
          </w:p>
        </w:tc>
      </w:tr>
      <w:tr w:rsidR="00D03FAE" w:rsidRPr="00BD689C" w:rsidTr="00BD64C9">
        <w:trPr>
          <w:trHeight w:val="372"/>
        </w:trPr>
        <w:tc>
          <w:tcPr>
            <w:tcW w:w="1667" w:type="pct"/>
            <w:vAlign w:val="center"/>
          </w:tcPr>
          <w:p w:rsidR="00D03FAE" w:rsidRPr="00BD689C" w:rsidRDefault="00D03FAE" w:rsidP="00B1122D">
            <w:pPr>
              <w:jc w:val="both"/>
              <w:rPr>
                <w:rFonts w:cstheme="minorHAnsi"/>
                <w:b/>
              </w:rPr>
            </w:pPr>
            <w:r w:rsidRPr="00BD689C">
              <w:rPr>
                <w:rFonts w:cstheme="minorHAnsi"/>
                <w:b/>
                <w:w w:val="95"/>
              </w:rPr>
              <w:t>Plazo de ejecución de los trabajos</w:t>
            </w:r>
          </w:p>
        </w:tc>
        <w:tc>
          <w:tcPr>
            <w:tcW w:w="3333" w:type="pct"/>
            <w:vAlign w:val="center"/>
          </w:tcPr>
          <w:p w:rsidR="00D03FAE" w:rsidRPr="00BD689C" w:rsidRDefault="00D03FAE" w:rsidP="00F5777F">
            <w:pPr>
              <w:rPr>
                <w:rFonts w:cstheme="minorHAnsi"/>
              </w:rPr>
            </w:pPr>
            <w:r w:rsidRPr="00BD689C">
              <w:rPr>
                <w:rFonts w:cstheme="minorHAnsi"/>
                <w:noProof/>
                <w:color w:val="0000FF"/>
              </w:rPr>
              <w:t xml:space="preserve">120 </w:t>
            </w:r>
            <w:r w:rsidRPr="00BD689C">
              <w:rPr>
                <w:rFonts w:cstheme="minorHAnsi"/>
              </w:rPr>
              <w:t>días naturales.</w:t>
            </w:r>
          </w:p>
        </w:tc>
      </w:tr>
      <w:tr w:rsidR="00D03FAE" w:rsidRPr="00BD689C" w:rsidTr="00BD64C9">
        <w:trPr>
          <w:cantSplit/>
          <w:trHeight w:val="319"/>
        </w:trPr>
        <w:tc>
          <w:tcPr>
            <w:tcW w:w="1667" w:type="pct"/>
            <w:vAlign w:val="center"/>
          </w:tcPr>
          <w:p w:rsidR="00D03FAE" w:rsidRPr="00BD689C" w:rsidRDefault="00D03FAE" w:rsidP="003420B5">
            <w:pPr>
              <w:jc w:val="both"/>
              <w:rPr>
                <w:rFonts w:cstheme="minorHAnsi"/>
                <w:b/>
              </w:rPr>
            </w:pPr>
            <w:r w:rsidRPr="00BD689C">
              <w:rPr>
                <w:rFonts w:cstheme="minorHAnsi"/>
                <w:b/>
              </w:rPr>
              <w:t>Anticipo</w:t>
            </w:r>
          </w:p>
        </w:tc>
        <w:tc>
          <w:tcPr>
            <w:tcW w:w="3333" w:type="pct"/>
            <w:vAlign w:val="center"/>
          </w:tcPr>
          <w:p w:rsidR="00D03FAE" w:rsidRPr="00BD689C" w:rsidRDefault="00D03FAE" w:rsidP="00A46E67">
            <w:pPr>
              <w:jc w:val="both"/>
              <w:rPr>
                <w:rFonts w:cstheme="minorHAnsi"/>
              </w:rPr>
            </w:pPr>
            <w:r w:rsidRPr="00BD689C">
              <w:rPr>
                <w:rFonts w:cstheme="minorHAnsi"/>
              </w:rPr>
              <w:t>35%</w:t>
            </w:r>
          </w:p>
        </w:tc>
      </w:tr>
      <w:tr w:rsidR="00D03FAE" w:rsidRPr="00BD689C" w:rsidTr="00550E99">
        <w:trPr>
          <w:cantSplit/>
          <w:trHeight w:val="2131"/>
        </w:trPr>
        <w:tc>
          <w:tcPr>
            <w:tcW w:w="1667" w:type="pct"/>
            <w:vAlign w:val="center"/>
          </w:tcPr>
          <w:p w:rsidR="00D03FAE" w:rsidRPr="00BD689C" w:rsidRDefault="00D03FAE" w:rsidP="002B5463">
            <w:pPr>
              <w:jc w:val="both"/>
              <w:rPr>
                <w:rFonts w:cstheme="minorHAnsi"/>
                <w:b/>
              </w:rPr>
            </w:pPr>
            <w:r w:rsidRPr="00BD689C">
              <w:rPr>
                <w:rFonts w:cstheme="minorHAnsi"/>
                <w:b/>
              </w:rPr>
              <w:t>Presupuesto Base</w:t>
            </w:r>
          </w:p>
        </w:tc>
        <w:tc>
          <w:tcPr>
            <w:tcW w:w="3333" w:type="pct"/>
            <w:vAlign w:val="center"/>
          </w:tcPr>
          <w:p w:rsidR="00D03FAE" w:rsidRPr="00BD689C" w:rsidRDefault="00D03FAE" w:rsidP="00F22266">
            <w:pPr>
              <w:jc w:val="both"/>
              <w:rPr>
                <w:rFonts w:cstheme="minorHAnsi"/>
                <w:i/>
                <w:color w:val="365F91" w:themeColor="accent1" w:themeShade="BF"/>
              </w:rPr>
            </w:pPr>
            <w:r w:rsidRPr="00BD689C">
              <w:rPr>
                <w:rFonts w:cstheme="minorHAnsi"/>
                <w:noProof/>
                <w:color w:val="0000FF"/>
              </w:rPr>
              <w:t xml:space="preserve">$3'116,419.66 (Tres millones ciento dieciséis mil cuatrocientos diecinueve pesos 66/100 M.N.) </w:t>
            </w:r>
            <w:r w:rsidRPr="00BD689C">
              <w:rPr>
                <w:rFonts w:cstheme="minorHAnsi"/>
              </w:rPr>
              <w:t>I.V.A. incluido</w:t>
            </w:r>
            <w:r w:rsidRPr="00BD689C">
              <w:rPr>
                <w:rFonts w:cstheme="minorHAnsi"/>
                <w:b/>
              </w:rPr>
              <w:t>,</w:t>
            </w:r>
            <w:r w:rsidRPr="00BD689C">
              <w:rPr>
                <w:rFonts w:cstheme="minorHAnsi"/>
              </w:rPr>
              <w:t xml:space="preserve"> este importe se determinó como resultado del estudio de mercado efectuado en términos de lo dispuesto por los artículos 289, 292 y 293 del Acuerdo General del Pleno del Consejo de la Judicatura Federal, que establece las disposiciones en materia de actividad administrativa del propio Consejo, cuyo respaldo físico se encuentra en el Acervo de la Dirección General de Inmuebles y Mantenimiento.</w:t>
            </w:r>
          </w:p>
        </w:tc>
      </w:tr>
    </w:tbl>
    <w:p w:rsidR="00D03FAE" w:rsidRPr="00BD689C" w:rsidRDefault="00D03FAE" w:rsidP="00C12B56">
      <w:pPr>
        <w:spacing w:after="0" w:line="240" w:lineRule="auto"/>
        <w:rPr>
          <w:rFonts w:cstheme="minorHAnsi"/>
          <w:b/>
        </w:rPr>
      </w:pPr>
    </w:p>
    <w:p w:rsidR="00D03FAE" w:rsidRPr="00BD689C" w:rsidRDefault="00D03FAE" w:rsidP="00D33017">
      <w:pPr>
        <w:spacing w:after="0"/>
        <w:rPr>
          <w:rFonts w:cstheme="minorHAnsi"/>
          <w:b/>
          <w:u w:val="single"/>
        </w:rPr>
      </w:pPr>
      <w:r w:rsidRPr="00BD689C">
        <w:rPr>
          <w:rFonts w:cstheme="minorHAnsi"/>
          <w:b/>
        </w:rPr>
        <w:t>INFORMACIÓN PROGRAMÁTICA</w:t>
      </w:r>
      <w:r w:rsidR="00BD689C">
        <w:rPr>
          <w:rFonts w:cstheme="minorHAnsi"/>
          <w:b/>
          <w:u w:val="single"/>
        </w:rPr>
        <w:t>:</w:t>
      </w:r>
    </w:p>
    <w:tbl>
      <w:tblPr>
        <w:tblStyle w:val="Tablaconcuadrcula"/>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650"/>
        <w:gridCol w:w="1652"/>
        <w:gridCol w:w="1949"/>
        <w:gridCol w:w="4653"/>
      </w:tblGrid>
      <w:tr w:rsidR="00D03FAE" w:rsidRPr="00BD689C" w:rsidTr="00550E99">
        <w:trPr>
          <w:trHeight w:val="371"/>
        </w:trPr>
        <w:tc>
          <w:tcPr>
            <w:tcW w:w="1667" w:type="pct"/>
            <w:gridSpan w:val="2"/>
            <w:vAlign w:val="center"/>
          </w:tcPr>
          <w:p w:rsidR="00D03FAE" w:rsidRPr="00BD689C" w:rsidRDefault="00D03FAE" w:rsidP="001930AB">
            <w:pPr>
              <w:jc w:val="center"/>
              <w:rPr>
                <w:rFonts w:cstheme="minorHAnsi"/>
                <w:b/>
                <w:w w:val="90"/>
              </w:rPr>
            </w:pPr>
            <w:r w:rsidRPr="00BD689C">
              <w:rPr>
                <w:rFonts w:cstheme="minorHAnsi"/>
                <w:b/>
                <w:w w:val="90"/>
              </w:rPr>
              <w:t>Inclusión en el PAEO 2016</w:t>
            </w:r>
          </w:p>
        </w:tc>
        <w:tc>
          <w:tcPr>
            <w:tcW w:w="984" w:type="pct"/>
            <w:vAlign w:val="center"/>
          </w:tcPr>
          <w:p w:rsidR="00D03FAE" w:rsidRPr="00BD689C" w:rsidRDefault="00D03FAE" w:rsidP="00A22F45">
            <w:pPr>
              <w:jc w:val="center"/>
              <w:rPr>
                <w:rFonts w:cstheme="minorHAnsi"/>
                <w:b/>
                <w:w w:val="90"/>
              </w:rPr>
            </w:pPr>
            <w:r w:rsidRPr="00BD689C">
              <w:rPr>
                <w:rFonts w:cstheme="minorHAnsi"/>
                <w:b/>
                <w:w w:val="90"/>
              </w:rPr>
              <w:t>Monto Programado</w:t>
            </w:r>
          </w:p>
        </w:tc>
        <w:tc>
          <w:tcPr>
            <w:tcW w:w="2349" w:type="pct"/>
            <w:vAlign w:val="center"/>
          </w:tcPr>
          <w:p w:rsidR="00D03FAE" w:rsidRPr="00BD689C" w:rsidRDefault="00D03FAE" w:rsidP="003420B5">
            <w:pPr>
              <w:jc w:val="center"/>
              <w:rPr>
                <w:rFonts w:cstheme="minorHAnsi"/>
                <w:b/>
                <w:w w:val="90"/>
              </w:rPr>
            </w:pPr>
            <w:r w:rsidRPr="00BD689C">
              <w:rPr>
                <w:rFonts w:cstheme="minorHAnsi"/>
                <w:b/>
                <w:w w:val="90"/>
              </w:rPr>
              <w:t>Procedimiento</w:t>
            </w:r>
          </w:p>
        </w:tc>
      </w:tr>
      <w:tr w:rsidR="00D03FAE" w:rsidRPr="00BD689C" w:rsidTr="00EC421C">
        <w:trPr>
          <w:trHeight w:val="399"/>
        </w:trPr>
        <w:tc>
          <w:tcPr>
            <w:tcW w:w="833" w:type="pct"/>
            <w:shd w:val="clear" w:color="auto" w:fill="D9D9D9" w:themeFill="background1" w:themeFillShade="D9"/>
            <w:vAlign w:val="center"/>
          </w:tcPr>
          <w:p w:rsidR="00D03FAE" w:rsidRPr="00BD689C" w:rsidRDefault="00D03FAE" w:rsidP="003420B5">
            <w:pPr>
              <w:jc w:val="center"/>
              <w:rPr>
                <w:rFonts w:cstheme="minorHAnsi"/>
              </w:rPr>
            </w:pPr>
            <w:r w:rsidRPr="00BD689C">
              <w:rPr>
                <w:rFonts w:cstheme="minorHAnsi"/>
              </w:rPr>
              <w:t>Si</w:t>
            </w:r>
          </w:p>
        </w:tc>
        <w:tc>
          <w:tcPr>
            <w:tcW w:w="834" w:type="pct"/>
            <w:vAlign w:val="center"/>
          </w:tcPr>
          <w:p w:rsidR="00D03FAE" w:rsidRPr="00BD689C" w:rsidRDefault="00D03FAE" w:rsidP="003420B5">
            <w:pPr>
              <w:jc w:val="center"/>
              <w:rPr>
                <w:rFonts w:cstheme="minorHAnsi"/>
                <w:b/>
              </w:rPr>
            </w:pPr>
            <w:r w:rsidRPr="00BD689C">
              <w:rPr>
                <w:rFonts w:cstheme="minorHAnsi"/>
                <w:b/>
              </w:rPr>
              <w:t>No</w:t>
            </w:r>
          </w:p>
        </w:tc>
        <w:tc>
          <w:tcPr>
            <w:tcW w:w="984" w:type="pct"/>
            <w:vAlign w:val="center"/>
          </w:tcPr>
          <w:p w:rsidR="00D03FAE" w:rsidRPr="00BD689C" w:rsidRDefault="00D03FAE" w:rsidP="00BF51FE">
            <w:pPr>
              <w:jc w:val="center"/>
              <w:rPr>
                <w:rFonts w:cstheme="minorHAnsi"/>
              </w:rPr>
            </w:pPr>
            <w:r w:rsidRPr="00BD689C">
              <w:rPr>
                <w:rFonts w:cstheme="minorHAnsi"/>
              </w:rPr>
              <w:t>$3’116,420.50</w:t>
            </w:r>
          </w:p>
        </w:tc>
        <w:tc>
          <w:tcPr>
            <w:tcW w:w="2349" w:type="pct"/>
            <w:vAlign w:val="center"/>
          </w:tcPr>
          <w:p w:rsidR="00D03FAE" w:rsidRPr="00BD689C" w:rsidRDefault="00D03FAE" w:rsidP="00550E99">
            <w:pPr>
              <w:ind w:right="-91" w:hanging="6"/>
              <w:jc w:val="center"/>
              <w:rPr>
                <w:rFonts w:cstheme="minorHAnsi"/>
                <w:color w:val="0000FF"/>
              </w:rPr>
            </w:pPr>
            <w:r w:rsidRPr="00BD689C">
              <w:rPr>
                <w:rFonts w:cstheme="minorHAnsi"/>
                <w:noProof/>
                <w:color w:val="0000FF"/>
              </w:rPr>
              <w:t>INVITACIÓN A CUANDO MENOS TRES CONTRATISTAS</w:t>
            </w:r>
          </w:p>
        </w:tc>
      </w:tr>
      <w:tr w:rsidR="00EC421C" w:rsidRPr="00BD689C" w:rsidTr="00EC421C">
        <w:trPr>
          <w:trHeight w:val="399"/>
        </w:trPr>
        <w:tc>
          <w:tcPr>
            <w:tcW w:w="5000" w:type="pct"/>
            <w:gridSpan w:val="4"/>
            <w:shd w:val="clear" w:color="auto" w:fill="FFFFFF" w:themeFill="background1"/>
            <w:vAlign w:val="center"/>
          </w:tcPr>
          <w:p w:rsidR="00EC421C" w:rsidRDefault="00EC421C" w:rsidP="00EC421C">
            <w:pPr>
              <w:widowControl w:val="0"/>
              <w:jc w:val="both"/>
              <w:rPr>
                <w:rFonts w:cstheme="minorHAnsi"/>
              </w:rPr>
            </w:pPr>
          </w:p>
          <w:p w:rsidR="00EC421C" w:rsidRPr="00BD689C" w:rsidRDefault="00EC421C" w:rsidP="00EC421C">
            <w:pPr>
              <w:widowControl w:val="0"/>
              <w:jc w:val="both"/>
              <w:rPr>
                <w:rFonts w:cstheme="minorHAnsi"/>
              </w:rPr>
            </w:pPr>
            <w:r w:rsidRPr="00BD689C">
              <w:rPr>
                <w:rFonts w:cstheme="minorHAnsi"/>
              </w:rPr>
              <w:t xml:space="preserve">Mediante el </w:t>
            </w:r>
            <w:r w:rsidRPr="00BD689C">
              <w:rPr>
                <w:rFonts w:cstheme="minorHAnsi"/>
                <w:noProof/>
              </w:rPr>
              <w:t>SEPLE./ADM./002/828/2016 del 27 de enero de 2016</w:t>
            </w:r>
            <w:r w:rsidRPr="00BD689C">
              <w:rPr>
                <w:rFonts w:cstheme="minorHAnsi"/>
              </w:rPr>
              <w:t>, el Pleno del Consejo de la Judicatura Federal aprobó el Programa Anual de Ejecución de Obra Pública 2016 de la Dirección General de Inmuebles y Mantenimiento, donde se incluyó la obra en comento.</w:t>
            </w:r>
          </w:p>
          <w:p w:rsidR="00EC421C" w:rsidRPr="00BD689C" w:rsidRDefault="00EC421C" w:rsidP="00EC421C">
            <w:pPr>
              <w:widowControl w:val="0"/>
              <w:jc w:val="both"/>
              <w:rPr>
                <w:rFonts w:cstheme="minorHAnsi"/>
              </w:rPr>
            </w:pPr>
          </w:p>
          <w:p w:rsidR="00EC421C" w:rsidRPr="00BD689C" w:rsidRDefault="00EC421C" w:rsidP="00EC421C">
            <w:pPr>
              <w:jc w:val="both"/>
              <w:rPr>
                <w:rFonts w:cstheme="minorHAnsi"/>
                <w:noProof/>
                <w:color w:val="0000FF"/>
              </w:rPr>
            </w:pPr>
            <w:r w:rsidRPr="00BD689C">
              <w:rPr>
                <w:rFonts w:cstheme="minorHAnsi"/>
              </w:rPr>
              <w:t xml:space="preserve">Atendiendo lo que señala la fracción XII del artículo 280 del Acuerdo General del Pleno del Consejo de la Judicatura Federal, que establece las disposiciones en materia de actividad administrativa del propio Consejo, en el Programa Anual de Ejecución de Obra Pública 2016, se incluyó el costo estimado de dicha obra. </w:t>
            </w:r>
            <w:r w:rsidRPr="00BD689C">
              <w:rPr>
                <w:rFonts w:cstheme="minorHAnsi"/>
                <w:b/>
              </w:rPr>
              <w:t>(Anexo 1)</w:t>
            </w:r>
          </w:p>
        </w:tc>
      </w:tr>
    </w:tbl>
    <w:p w:rsidR="00D03FAE" w:rsidRPr="00550E99" w:rsidRDefault="00D03FAE" w:rsidP="003470F7">
      <w:pPr>
        <w:spacing w:after="0"/>
        <w:rPr>
          <w:rFonts w:cstheme="minorHAnsi"/>
          <w:b/>
          <w:sz w:val="14"/>
        </w:rPr>
      </w:pPr>
    </w:p>
    <w:p w:rsidR="00D03FAE" w:rsidRPr="00BD689C" w:rsidRDefault="00D03FAE" w:rsidP="003470F7">
      <w:pPr>
        <w:spacing w:after="0"/>
        <w:rPr>
          <w:rFonts w:cstheme="minorHAnsi"/>
          <w:b/>
        </w:rPr>
      </w:pPr>
      <w:r w:rsidRPr="00BD689C">
        <w:rPr>
          <w:rFonts w:cstheme="minorHAnsi"/>
          <w:b/>
        </w:rPr>
        <w:t>SUFICIENCIA PRESUPUESTAL</w:t>
      </w:r>
      <w:r w:rsidR="00BD689C">
        <w:rPr>
          <w:rFonts w:cstheme="minorHAnsi"/>
          <w:b/>
        </w:rPr>
        <w:t>:</w:t>
      </w:r>
    </w:p>
    <w:tbl>
      <w:tblPr>
        <w:tblStyle w:val="Tablaconcuadrcula"/>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457"/>
        <w:gridCol w:w="2457"/>
        <w:gridCol w:w="2457"/>
        <w:gridCol w:w="2457"/>
      </w:tblGrid>
      <w:tr w:rsidR="00D03FAE" w:rsidRPr="00BD689C" w:rsidTr="00CB27AD">
        <w:trPr>
          <w:trHeight w:val="393"/>
        </w:trPr>
        <w:tc>
          <w:tcPr>
            <w:tcW w:w="2457" w:type="dxa"/>
            <w:vAlign w:val="center"/>
          </w:tcPr>
          <w:p w:rsidR="00D03FAE" w:rsidRPr="00BD689C" w:rsidRDefault="00D03FAE" w:rsidP="00B1122D">
            <w:pPr>
              <w:jc w:val="center"/>
              <w:rPr>
                <w:rFonts w:cstheme="minorHAnsi"/>
                <w:b/>
              </w:rPr>
            </w:pPr>
            <w:r w:rsidRPr="00BD689C">
              <w:rPr>
                <w:rFonts w:cstheme="minorHAnsi"/>
                <w:b/>
              </w:rPr>
              <w:t>No. de Certificado</w:t>
            </w:r>
          </w:p>
        </w:tc>
        <w:tc>
          <w:tcPr>
            <w:tcW w:w="2457" w:type="dxa"/>
            <w:vAlign w:val="center"/>
          </w:tcPr>
          <w:p w:rsidR="00D03FAE" w:rsidRPr="00BD689C" w:rsidRDefault="00D03FAE" w:rsidP="00B1122D">
            <w:pPr>
              <w:jc w:val="center"/>
              <w:rPr>
                <w:rFonts w:cstheme="minorHAnsi"/>
                <w:b/>
              </w:rPr>
            </w:pPr>
            <w:r w:rsidRPr="00BD689C">
              <w:rPr>
                <w:rFonts w:cstheme="minorHAnsi"/>
                <w:b/>
              </w:rPr>
              <w:t>Monto del Certificado</w:t>
            </w:r>
          </w:p>
        </w:tc>
        <w:tc>
          <w:tcPr>
            <w:tcW w:w="2457" w:type="dxa"/>
            <w:vAlign w:val="center"/>
          </w:tcPr>
          <w:p w:rsidR="00D03FAE" w:rsidRPr="00BD689C" w:rsidRDefault="00D03FAE" w:rsidP="00B1122D">
            <w:pPr>
              <w:jc w:val="center"/>
              <w:rPr>
                <w:rFonts w:cstheme="minorHAnsi"/>
                <w:b/>
              </w:rPr>
            </w:pPr>
            <w:r w:rsidRPr="00BD689C">
              <w:rPr>
                <w:rFonts w:cstheme="minorHAnsi"/>
                <w:b/>
              </w:rPr>
              <w:t>Partida Presupuestal</w:t>
            </w:r>
          </w:p>
        </w:tc>
        <w:tc>
          <w:tcPr>
            <w:tcW w:w="2457" w:type="dxa"/>
            <w:vMerge w:val="restart"/>
            <w:vAlign w:val="center"/>
          </w:tcPr>
          <w:p w:rsidR="00D03FAE" w:rsidRPr="00BD689C" w:rsidRDefault="00D03FAE" w:rsidP="009A1AA5">
            <w:pPr>
              <w:jc w:val="center"/>
              <w:rPr>
                <w:rFonts w:cstheme="minorHAnsi"/>
                <w:b/>
              </w:rPr>
            </w:pPr>
            <w:r w:rsidRPr="00BD689C">
              <w:rPr>
                <w:rFonts w:cstheme="minorHAnsi"/>
                <w:b/>
              </w:rPr>
              <w:t>(Anexo 2)</w:t>
            </w:r>
          </w:p>
        </w:tc>
      </w:tr>
      <w:tr w:rsidR="00D03FAE" w:rsidRPr="00BD689C" w:rsidTr="00CB27AD">
        <w:trPr>
          <w:trHeight w:val="427"/>
        </w:trPr>
        <w:tc>
          <w:tcPr>
            <w:tcW w:w="2457" w:type="dxa"/>
            <w:vAlign w:val="center"/>
          </w:tcPr>
          <w:p w:rsidR="00D03FAE" w:rsidRPr="00BD689C" w:rsidRDefault="00D03FAE" w:rsidP="00B1122D">
            <w:pPr>
              <w:jc w:val="center"/>
              <w:rPr>
                <w:rFonts w:cstheme="minorHAnsi"/>
                <w:b/>
                <w:color w:val="0000FF"/>
              </w:rPr>
            </w:pPr>
            <w:r w:rsidRPr="00BD689C">
              <w:rPr>
                <w:rFonts w:cstheme="minorHAnsi"/>
                <w:b/>
                <w:noProof/>
                <w:color w:val="0000FF"/>
              </w:rPr>
              <w:t>3600016916</w:t>
            </w:r>
          </w:p>
        </w:tc>
        <w:tc>
          <w:tcPr>
            <w:tcW w:w="2457" w:type="dxa"/>
            <w:vAlign w:val="center"/>
          </w:tcPr>
          <w:p w:rsidR="00D03FAE" w:rsidRPr="00BD689C" w:rsidRDefault="00D03FAE" w:rsidP="00C62E12">
            <w:pPr>
              <w:jc w:val="center"/>
              <w:rPr>
                <w:rFonts w:cstheme="minorHAnsi"/>
                <w:b/>
                <w:color w:val="0000FF"/>
              </w:rPr>
            </w:pPr>
            <w:r w:rsidRPr="00BD689C">
              <w:rPr>
                <w:rFonts w:cstheme="minorHAnsi"/>
                <w:b/>
                <w:noProof/>
                <w:color w:val="0000FF"/>
              </w:rPr>
              <w:t>$3'116,419.66</w:t>
            </w:r>
          </w:p>
        </w:tc>
        <w:tc>
          <w:tcPr>
            <w:tcW w:w="2457" w:type="dxa"/>
            <w:vAlign w:val="center"/>
          </w:tcPr>
          <w:p w:rsidR="00D03FAE" w:rsidRPr="00BD689C" w:rsidRDefault="00D03FAE" w:rsidP="00B1122D">
            <w:pPr>
              <w:jc w:val="center"/>
              <w:rPr>
                <w:rFonts w:cstheme="minorHAnsi"/>
                <w:b/>
                <w:color w:val="0000FF"/>
              </w:rPr>
            </w:pPr>
            <w:r w:rsidRPr="00BD689C">
              <w:rPr>
                <w:rFonts w:cstheme="minorHAnsi"/>
                <w:b/>
                <w:noProof/>
                <w:color w:val="0000FF"/>
              </w:rPr>
              <w:t>351-01</w:t>
            </w:r>
          </w:p>
        </w:tc>
        <w:tc>
          <w:tcPr>
            <w:tcW w:w="2457" w:type="dxa"/>
            <w:vMerge/>
            <w:vAlign w:val="center"/>
          </w:tcPr>
          <w:p w:rsidR="00D03FAE" w:rsidRPr="00BD689C" w:rsidRDefault="00D03FAE" w:rsidP="009A1AA5">
            <w:pPr>
              <w:jc w:val="center"/>
              <w:rPr>
                <w:rFonts w:cstheme="minorHAnsi"/>
                <w:b/>
              </w:rPr>
            </w:pPr>
          </w:p>
        </w:tc>
      </w:tr>
    </w:tbl>
    <w:p w:rsidR="00D03FAE" w:rsidRPr="00BD689C" w:rsidRDefault="00D03FAE" w:rsidP="00673A9A">
      <w:pPr>
        <w:spacing w:after="0" w:line="240" w:lineRule="auto"/>
        <w:rPr>
          <w:rFonts w:cstheme="minorHAnsi"/>
          <w:b/>
        </w:rPr>
      </w:pPr>
    </w:p>
    <w:p w:rsidR="00D03FAE" w:rsidRPr="00BD689C" w:rsidRDefault="00BD689C" w:rsidP="003470F7">
      <w:pPr>
        <w:spacing w:after="0" w:line="240" w:lineRule="auto"/>
        <w:rPr>
          <w:rFonts w:cstheme="minorHAnsi"/>
          <w:b/>
        </w:rPr>
      </w:pPr>
      <w:r>
        <w:rPr>
          <w:rFonts w:cstheme="minorHAnsi"/>
          <w:b/>
        </w:rPr>
        <w:t>DESARROLLO DEL PROCEDIMIENTO:</w:t>
      </w:r>
    </w:p>
    <w:p w:rsidR="00D03FAE" w:rsidRPr="00BD689C" w:rsidRDefault="00D03FAE" w:rsidP="003470F7">
      <w:pPr>
        <w:spacing w:after="0" w:line="240" w:lineRule="auto"/>
        <w:rPr>
          <w:rFonts w:cstheme="minorHAnsi"/>
          <w:b/>
          <w:u w:val="single"/>
        </w:rPr>
      </w:pPr>
    </w:p>
    <w:p w:rsidR="00D03FAE" w:rsidRPr="00BD689C" w:rsidRDefault="00D03FAE" w:rsidP="00B47175">
      <w:pPr>
        <w:pStyle w:val="Prrafodelista"/>
        <w:numPr>
          <w:ilvl w:val="0"/>
          <w:numId w:val="2"/>
        </w:numPr>
        <w:spacing w:after="0" w:line="360" w:lineRule="auto"/>
        <w:rPr>
          <w:rFonts w:cstheme="minorHAnsi"/>
          <w:b/>
        </w:rPr>
      </w:pPr>
      <w:r w:rsidRPr="00BD689C">
        <w:rPr>
          <w:rFonts w:cstheme="minorHAnsi"/>
          <w:b/>
        </w:rPr>
        <w:t>Inicio</w:t>
      </w:r>
    </w:p>
    <w:tbl>
      <w:tblPr>
        <w:tblStyle w:val="Tablaconcuadrcula"/>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660"/>
        <w:gridCol w:w="7244"/>
      </w:tblGrid>
      <w:tr w:rsidR="00D03FAE" w:rsidRPr="00BD689C" w:rsidTr="00462850">
        <w:trPr>
          <w:trHeight w:val="243"/>
        </w:trPr>
        <w:tc>
          <w:tcPr>
            <w:tcW w:w="2660" w:type="dxa"/>
            <w:vAlign w:val="center"/>
          </w:tcPr>
          <w:p w:rsidR="00D03FAE" w:rsidRPr="00BD689C" w:rsidRDefault="00D03FAE" w:rsidP="00B1122D">
            <w:pPr>
              <w:jc w:val="center"/>
              <w:rPr>
                <w:rFonts w:cstheme="minorHAnsi"/>
                <w:b/>
                <w:snapToGrid w:val="0"/>
                <w:lang w:val="es-ES_tradnl"/>
              </w:rPr>
            </w:pPr>
            <w:r w:rsidRPr="00BD689C">
              <w:rPr>
                <w:rFonts w:cstheme="minorHAnsi"/>
                <w:b/>
                <w:snapToGrid w:val="0"/>
                <w:lang w:val="es-ES_tradnl"/>
              </w:rPr>
              <w:t>Fecha</w:t>
            </w:r>
          </w:p>
        </w:tc>
        <w:tc>
          <w:tcPr>
            <w:tcW w:w="7244" w:type="dxa"/>
            <w:vAlign w:val="center"/>
          </w:tcPr>
          <w:p w:rsidR="00D03FAE" w:rsidRPr="00BD689C" w:rsidRDefault="00D03FAE" w:rsidP="0003301B">
            <w:pPr>
              <w:jc w:val="center"/>
              <w:rPr>
                <w:rFonts w:cstheme="minorHAnsi"/>
                <w:b/>
                <w:snapToGrid w:val="0"/>
                <w:lang w:val="es-ES_tradnl"/>
              </w:rPr>
            </w:pPr>
            <w:r w:rsidRPr="00BD689C">
              <w:rPr>
                <w:rFonts w:cstheme="minorHAnsi"/>
                <w:b/>
                <w:snapToGrid w:val="0"/>
                <w:lang w:val="es-ES_tradnl"/>
              </w:rPr>
              <w:t>Contratistas Invitados</w:t>
            </w:r>
          </w:p>
        </w:tc>
      </w:tr>
      <w:tr w:rsidR="00D03FAE" w:rsidRPr="00BD689C" w:rsidTr="007B5F48">
        <w:trPr>
          <w:trHeight w:val="1154"/>
        </w:trPr>
        <w:tc>
          <w:tcPr>
            <w:tcW w:w="2660" w:type="dxa"/>
            <w:vAlign w:val="center"/>
          </w:tcPr>
          <w:p w:rsidR="00D03FAE" w:rsidRPr="00BD689C" w:rsidRDefault="00D03FAE" w:rsidP="00A22F45">
            <w:pPr>
              <w:ind w:left="-142" w:right="-169"/>
              <w:jc w:val="center"/>
              <w:rPr>
                <w:rFonts w:cstheme="minorHAnsi"/>
                <w:snapToGrid w:val="0"/>
                <w:lang w:val="es-ES_tradnl"/>
              </w:rPr>
            </w:pPr>
            <w:r w:rsidRPr="00BD689C">
              <w:rPr>
                <w:rFonts w:cstheme="minorHAnsi"/>
                <w:noProof/>
                <w:snapToGrid w:val="0"/>
                <w:color w:val="0000FF"/>
                <w:lang w:val="es-ES_tradnl"/>
              </w:rPr>
              <w:t>07 de junio de 2016</w:t>
            </w:r>
          </w:p>
        </w:tc>
        <w:tc>
          <w:tcPr>
            <w:tcW w:w="7244" w:type="dxa"/>
            <w:vAlign w:val="center"/>
          </w:tcPr>
          <w:p w:rsidR="00D03FAE" w:rsidRPr="00BD689C" w:rsidRDefault="00D03FAE" w:rsidP="00C63E05">
            <w:pPr>
              <w:pStyle w:val="Prrafodelista"/>
              <w:numPr>
                <w:ilvl w:val="0"/>
                <w:numId w:val="30"/>
              </w:numPr>
              <w:tabs>
                <w:tab w:val="left" w:pos="317"/>
              </w:tabs>
              <w:ind w:hanging="686"/>
              <w:rPr>
                <w:b/>
                <w:color w:val="000000" w:themeColor="text1"/>
              </w:rPr>
            </w:pPr>
            <w:r w:rsidRPr="00BD689C">
              <w:rPr>
                <w:b/>
                <w:color w:val="000000" w:themeColor="text1"/>
              </w:rPr>
              <w:t>SAJA CONSTRUIR, DISEÑAR, CREAR, S.A. DE C.V.</w:t>
            </w:r>
          </w:p>
          <w:p w:rsidR="00D03FAE" w:rsidRPr="00BD689C" w:rsidRDefault="00D03FAE" w:rsidP="00C43495">
            <w:pPr>
              <w:pStyle w:val="Prrafodelista"/>
              <w:numPr>
                <w:ilvl w:val="0"/>
                <w:numId w:val="30"/>
              </w:numPr>
              <w:tabs>
                <w:tab w:val="left" w:pos="317"/>
              </w:tabs>
              <w:ind w:hanging="686"/>
              <w:rPr>
                <w:b/>
                <w:color w:val="000000" w:themeColor="text1"/>
              </w:rPr>
            </w:pPr>
            <w:r w:rsidRPr="00BD689C">
              <w:rPr>
                <w:b/>
                <w:color w:val="000000" w:themeColor="text1"/>
              </w:rPr>
              <w:t>GRUPO AKARCI, S.A. DE C.V.</w:t>
            </w:r>
          </w:p>
          <w:p w:rsidR="00D03FAE" w:rsidRPr="00BD689C" w:rsidRDefault="00D03FAE" w:rsidP="00C43495">
            <w:pPr>
              <w:pStyle w:val="Prrafodelista"/>
              <w:numPr>
                <w:ilvl w:val="0"/>
                <w:numId w:val="30"/>
              </w:numPr>
              <w:tabs>
                <w:tab w:val="left" w:pos="317"/>
              </w:tabs>
              <w:ind w:hanging="686"/>
              <w:rPr>
                <w:b/>
                <w:color w:val="000000" w:themeColor="text1"/>
              </w:rPr>
            </w:pPr>
            <w:r w:rsidRPr="00BD689C">
              <w:rPr>
                <w:b/>
                <w:color w:val="000000" w:themeColor="text1"/>
              </w:rPr>
              <w:t>GRUPO CONSTRUCTOR SANTIAGO GARCÍA, S.A. DE C.V.</w:t>
            </w:r>
          </w:p>
          <w:p w:rsidR="00D03FAE" w:rsidRPr="00BD689C" w:rsidRDefault="00D03FAE" w:rsidP="00C43495">
            <w:pPr>
              <w:pStyle w:val="Prrafodelista"/>
              <w:numPr>
                <w:ilvl w:val="0"/>
                <w:numId w:val="30"/>
              </w:numPr>
              <w:tabs>
                <w:tab w:val="left" w:pos="317"/>
              </w:tabs>
              <w:ind w:hanging="686"/>
              <w:rPr>
                <w:b/>
                <w:color w:val="000000" w:themeColor="text1"/>
              </w:rPr>
            </w:pPr>
            <w:r w:rsidRPr="00BD689C">
              <w:rPr>
                <w:b/>
                <w:color w:val="000000" w:themeColor="text1"/>
              </w:rPr>
              <w:t>GOTOP CONSTRUCCIONES Y PROYECTOS, S.A. DE C.V.</w:t>
            </w:r>
          </w:p>
          <w:p w:rsidR="00D03FAE" w:rsidRPr="00BD689C" w:rsidRDefault="00D03FAE" w:rsidP="00C43495">
            <w:pPr>
              <w:pStyle w:val="Prrafodelista"/>
              <w:numPr>
                <w:ilvl w:val="0"/>
                <w:numId w:val="30"/>
              </w:numPr>
              <w:tabs>
                <w:tab w:val="left" w:pos="317"/>
              </w:tabs>
              <w:ind w:hanging="686"/>
              <w:rPr>
                <w:b/>
                <w:color w:val="000000" w:themeColor="text1"/>
              </w:rPr>
            </w:pPr>
            <w:r w:rsidRPr="00BD689C">
              <w:rPr>
                <w:b/>
                <w:color w:val="000000" w:themeColor="text1"/>
              </w:rPr>
              <w:t>SEGURA CONSTRUCCIONES, S. DE R.L. DE C.V.</w:t>
            </w:r>
          </w:p>
          <w:p w:rsidR="00D03FAE" w:rsidRPr="00BD689C" w:rsidRDefault="00D03FAE" w:rsidP="00C43495">
            <w:pPr>
              <w:pStyle w:val="Prrafodelista"/>
              <w:numPr>
                <w:ilvl w:val="0"/>
                <w:numId w:val="30"/>
              </w:numPr>
              <w:tabs>
                <w:tab w:val="left" w:pos="317"/>
              </w:tabs>
              <w:ind w:hanging="686"/>
              <w:rPr>
                <w:b/>
                <w:color w:val="000000" w:themeColor="text1"/>
              </w:rPr>
            </w:pPr>
            <w:r w:rsidRPr="00BD689C">
              <w:rPr>
                <w:b/>
                <w:color w:val="000000" w:themeColor="text1"/>
              </w:rPr>
              <w:t>FRANCISCO CRUZ GUTIÉRREZ</w:t>
            </w:r>
          </w:p>
          <w:p w:rsidR="00D03FAE" w:rsidRPr="00BD689C" w:rsidRDefault="00D03FAE" w:rsidP="00C43495">
            <w:pPr>
              <w:pStyle w:val="Prrafodelista"/>
              <w:numPr>
                <w:ilvl w:val="0"/>
                <w:numId w:val="30"/>
              </w:numPr>
              <w:tabs>
                <w:tab w:val="left" w:pos="317"/>
              </w:tabs>
              <w:ind w:hanging="686"/>
              <w:rPr>
                <w:b/>
                <w:color w:val="000000" w:themeColor="text1"/>
              </w:rPr>
            </w:pPr>
            <w:r w:rsidRPr="00BD689C">
              <w:rPr>
                <w:b/>
                <w:color w:val="000000" w:themeColor="text1"/>
              </w:rPr>
              <w:t>ALTO NIVEL EN CONSTRUCCIONES, S.A. DE C.V.</w:t>
            </w:r>
          </w:p>
          <w:p w:rsidR="00D03FAE" w:rsidRPr="00550E99" w:rsidRDefault="00D03FAE" w:rsidP="00550E99">
            <w:pPr>
              <w:tabs>
                <w:tab w:val="left" w:pos="317"/>
              </w:tabs>
              <w:rPr>
                <w:rFonts w:cstheme="minorHAnsi"/>
                <w:b/>
                <w:snapToGrid w:val="0"/>
                <w:color w:val="000000" w:themeColor="text1"/>
              </w:rPr>
            </w:pPr>
          </w:p>
        </w:tc>
      </w:tr>
      <w:tr w:rsidR="00CB424A" w:rsidRPr="00BD689C" w:rsidTr="00550E99">
        <w:trPr>
          <w:trHeight w:val="245"/>
        </w:trPr>
        <w:tc>
          <w:tcPr>
            <w:tcW w:w="2660" w:type="dxa"/>
            <w:vAlign w:val="center"/>
          </w:tcPr>
          <w:p w:rsidR="00CB424A" w:rsidRPr="00BD689C" w:rsidRDefault="00CB424A" w:rsidP="00A22F45">
            <w:pPr>
              <w:ind w:left="-142" w:right="-169"/>
              <w:jc w:val="center"/>
              <w:rPr>
                <w:rFonts w:cstheme="minorHAnsi"/>
                <w:noProof/>
                <w:snapToGrid w:val="0"/>
                <w:color w:val="0000FF"/>
                <w:lang w:val="es-ES_tradnl"/>
              </w:rPr>
            </w:pPr>
          </w:p>
        </w:tc>
        <w:tc>
          <w:tcPr>
            <w:tcW w:w="7244" w:type="dxa"/>
            <w:vAlign w:val="center"/>
          </w:tcPr>
          <w:p w:rsidR="00CB424A" w:rsidRPr="00BD689C" w:rsidRDefault="00CB424A" w:rsidP="00CB424A">
            <w:pPr>
              <w:pStyle w:val="Prrafodelista"/>
              <w:tabs>
                <w:tab w:val="left" w:pos="317"/>
              </w:tabs>
              <w:jc w:val="right"/>
              <w:rPr>
                <w:b/>
                <w:color w:val="000000" w:themeColor="text1"/>
              </w:rPr>
            </w:pPr>
            <w:r w:rsidRPr="00BD689C">
              <w:rPr>
                <w:rFonts w:cstheme="minorHAnsi"/>
                <w:b/>
                <w:snapToGrid w:val="0"/>
                <w:color w:val="000000" w:themeColor="text1"/>
                <w:lang w:val="es-ES_tradnl"/>
              </w:rPr>
              <w:t>(Anexo 3)</w:t>
            </w:r>
          </w:p>
        </w:tc>
      </w:tr>
      <w:tr w:rsidR="00D03FAE" w:rsidRPr="00BD689C" w:rsidTr="00CB27AD">
        <w:trPr>
          <w:trHeight w:val="1604"/>
        </w:trPr>
        <w:tc>
          <w:tcPr>
            <w:tcW w:w="9904" w:type="dxa"/>
            <w:gridSpan w:val="2"/>
            <w:vAlign w:val="center"/>
          </w:tcPr>
          <w:p w:rsidR="00D03FAE" w:rsidRPr="00BD689C" w:rsidRDefault="00D03FAE" w:rsidP="00CB424A">
            <w:pPr>
              <w:jc w:val="both"/>
              <w:rPr>
                <w:rFonts w:cstheme="minorHAnsi"/>
                <w:b/>
                <w:snapToGrid w:val="0"/>
                <w:lang w:val="es-ES_tradnl"/>
              </w:rPr>
            </w:pPr>
            <w:r w:rsidRPr="00BD689C">
              <w:rPr>
                <w:rFonts w:cstheme="minorHAnsi"/>
                <w:snapToGrid w:val="0"/>
                <w:lang w:val="es-ES_tradnl"/>
              </w:rPr>
              <w:t xml:space="preserve">En observancia a lo dispuesto en el </w:t>
            </w:r>
            <w:r w:rsidR="00BD689C" w:rsidRPr="00BD689C">
              <w:rPr>
                <w:rFonts w:cstheme="minorHAnsi"/>
                <w:snapToGrid w:val="0"/>
                <w:lang w:val="es-ES_tradnl"/>
              </w:rPr>
              <w:t xml:space="preserve">segundo párrafo </w:t>
            </w:r>
            <w:r w:rsidR="00BD689C">
              <w:rPr>
                <w:rFonts w:cstheme="minorHAnsi"/>
                <w:snapToGrid w:val="0"/>
                <w:lang w:val="es-ES_tradnl"/>
              </w:rPr>
              <w:t xml:space="preserve">del </w:t>
            </w:r>
            <w:r w:rsidRPr="00BD689C">
              <w:rPr>
                <w:rFonts w:cstheme="minorHAnsi"/>
                <w:snapToGrid w:val="0"/>
                <w:lang w:val="es-ES_tradnl"/>
              </w:rPr>
              <w:t>artículo 335, del Acuerdo General del Pleno del Consejo de la Judicatura Federal, que establece las disposiciones en materia de actividad administrativa del propio Consejo, se difundió la realización del presente procedimiento en la página del Consejo de la Judicatura Federal: www.cjf.gob.mx, dentro de la sección “Servicios”, “Licitaciones”, en el apartado correspondiente a “Inmuebles y Mantenimiento”.</w:t>
            </w:r>
            <w:r w:rsidR="00BD64C9">
              <w:rPr>
                <w:rFonts w:cstheme="minorHAnsi"/>
                <w:snapToGrid w:val="0"/>
                <w:lang w:val="es-ES_tradnl"/>
              </w:rPr>
              <w:t xml:space="preserve"> </w:t>
            </w:r>
            <w:r w:rsidRPr="00BD689C">
              <w:rPr>
                <w:rFonts w:cstheme="minorHAnsi"/>
                <w:b/>
                <w:snapToGrid w:val="0"/>
                <w:lang w:val="es-ES_tradnl"/>
              </w:rPr>
              <w:t>(Anexo 4)</w:t>
            </w:r>
          </w:p>
        </w:tc>
      </w:tr>
    </w:tbl>
    <w:p w:rsidR="00D03FAE" w:rsidRPr="00BD689C" w:rsidRDefault="00D03FAE" w:rsidP="00A443DC">
      <w:pPr>
        <w:spacing w:after="0" w:line="240" w:lineRule="auto"/>
        <w:rPr>
          <w:rFonts w:cstheme="minorHAnsi"/>
          <w:b/>
          <w:snapToGrid w:val="0"/>
          <w:lang w:val="es-ES_tradnl"/>
        </w:rPr>
      </w:pPr>
    </w:p>
    <w:p w:rsidR="00D03FAE" w:rsidRPr="00BD689C" w:rsidRDefault="00D03FAE" w:rsidP="00B47175">
      <w:pPr>
        <w:pStyle w:val="Prrafodelista"/>
        <w:numPr>
          <w:ilvl w:val="0"/>
          <w:numId w:val="2"/>
        </w:numPr>
        <w:spacing w:after="0"/>
        <w:jc w:val="both"/>
        <w:rPr>
          <w:rFonts w:cstheme="minorHAnsi"/>
          <w:b/>
          <w:snapToGrid w:val="0"/>
          <w:lang w:val="es-ES_tradnl"/>
        </w:rPr>
      </w:pPr>
      <w:r w:rsidRPr="00BD689C">
        <w:rPr>
          <w:rFonts w:cstheme="minorHAnsi"/>
          <w:b/>
          <w:snapToGrid w:val="0"/>
          <w:lang w:val="es-ES_tradnl"/>
        </w:rPr>
        <w:t>Visita de Obra (Obligatoria)</w:t>
      </w:r>
      <w:r w:rsidR="00BD689C">
        <w:rPr>
          <w:rFonts w:cstheme="minorHAnsi"/>
          <w:b/>
          <w:snapToGrid w:val="0"/>
          <w:lang w:val="es-ES_tradnl"/>
        </w:rPr>
        <w:t>:</w:t>
      </w:r>
    </w:p>
    <w:tbl>
      <w:tblPr>
        <w:tblStyle w:val="Tablaconcuadrcula"/>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660"/>
        <w:gridCol w:w="7244"/>
      </w:tblGrid>
      <w:tr w:rsidR="00D03FAE" w:rsidRPr="00BD689C" w:rsidTr="00462850">
        <w:trPr>
          <w:trHeight w:val="227"/>
        </w:trPr>
        <w:tc>
          <w:tcPr>
            <w:tcW w:w="2660" w:type="dxa"/>
            <w:vAlign w:val="center"/>
          </w:tcPr>
          <w:p w:rsidR="00D03FAE" w:rsidRPr="00BD689C" w:rsidRDefault="00D03FAE" w:rsidP="00B1122D">
            <w:pPr>
              <w:jc w:val="center"/>
              <w:rPr>
                <w:rFonts w:cstheme="minorHAnsi"/>
                <w:b/>
                <w:snapToGrid w:val="0"/>
                <w:lang w:val="es-ES_tradnl"/>
              </w:rPr>
            </w:pPr>
            <w:r w:rsidRPr="00BD689C">
              <w:rPr>
                <w:rFonts w:cstheme="minorHAnsi"/>
                <w:b/>
                <w:snapToGrid w:val="0"/>
                <w:lang w:val="es-ES_tradnl"/>
              </w:rPr>
              <w:t>Fecha</w:t>
            </w:r>
          </w:p>
        </w:tc>
        <w:tc>
          <w:tcPr>
            <w:tcW w:w="7244" w:type="dxa"/>
            <w:vAlign w:val="center"/>
          </w:tcPr>
          <w:p w:rsidR="00D03FAE" w:rsidRPr="00BD689C" w:rsidRDefault="00D03FAE" w:rsidP="00660B99">
            <w:pPr>
              <w:jc w:val="center"/>
              <w:rPr>
                <w:rFonts w:cstheme="minorHAnsi"/>
                <w:b/>
                <w:snapToGrid w:val="0"/>
                <w:lang w:val="es-ES_tradnl"/>
              </w:rPr>
            </w:pPr>
            <w:r w:rsidRPr="00BD689C">
              <w:rPr>
                <w:rFonts w:cstheme="minorHAnsi"/>
                <w:b/>
                <w:snapToGrid w:val="0"/>
                <w:lang w:val="es-ES_tradnl"/>
              </w:rPr>
              <w:t>Asistentes</w:t>
            </w:r>
          </w:p>
        </w:tc>
      </w:tr>
      <w:tr w:rsidR="00D03FAE" w:rsidRPr="00BD689C" w:rsidTr="00CB27AD">
        <w:trPr>
          <w:trHeight w:val="1060"/>
        </w:trPr>
        <w:tc>
          <w:tcPr>
            <w:tcW w:w="2660" w:type="dxa"/>
            <w:vAlign w:val="center"/>
          </w:tcPr>
          <w:p w:rsidR="00D03FAE" w:rsidRPr="00BD689C" w:rsidRDefault="00D03FAE" w:rsidP="005605B2">
            <w:pPr>
              <w:pStyle w:val="Prrafodelista"/>
              <w:ind w:left="0"/>
              <w:jc w:val="center"/>
              <w:rPr>
                <w:rFonts w:cstheme="minorHAnsi"/>
                <w:snapToGrid w:val="0"/>
                <w:color w:val="FF0000"/>
                <w:lang w:val="es-ES_tradnl"/>
              </w:rPr>
            </w:pPr>
            <w:r w:rsidRPr="00BD689C">
              <w:rPr>
                <w:rFonts w:cstheme="minorHAnsi"/>
                <w:noProof/>
                <w:snapToGrid w:val="0"/>
                <w:color w:val="0000FF"/>
                <w:lang w:val="es-ES_tradnl"/>
              </w:rPr>
              <w:t>08 de junio de 2016</w:t>
            </w:r>
          </w:p>
        </w:tc>
        <w:tc>
          <w:tcPr>
            <w:tcW w:w="7244" w:type="dxa"/>
            <w:vAlign w:val="center"/>
          </w:tcPr>
          <w:p w:rsidR="00D03FAE" w:rsidRPr="00BD689C" w:rsidRDefault="00D03FAE" w:rsidP="00D028EE">
            <w:pPr>
              <w:pStyle w:val="Prrafodelista"/>
              <w:numPr>
                <w:ilvl w:val="0"/>
                <w:numId w:val="37"/>
              </w:numPr>
              <w:tabs>
                <w:tab w:val="left" w:pos="317"/>
              </w:tabs>
              <w:ind w:left="317" w:hanging="283"/>
              <w:rPr>
                <w:b/>
              </w:rPr>
            </w:pPr>
            <w:r w:rsidRPr="00BD689C">
              <w:rPr>
                <w:b/>
              </w:rPr>
              <w:t>SAJA CONSTRUIR, DISEÑAR, CREAR, S.A. DE C.V.</w:t>
            </w:r>
          </w:p>
          <w:p w:rsidR="00D03FAE" w:rsidRPr="00BD689C" w:rsidRDefault="00D03FAE" w:rsidP="00D028EE">
            <w:pPr>
              <w:pStyle w:val="Prrafodelista"/>
              <w:numPr>
                <w:ilvl w:val="0"/>
                <w:numId w:val="37"/>
              </w:numPr>
              <w:tabs>
                <w:tab w:val="left" w:pos="317"/>
              </w:tabs>
              <w:ind w:left="317" w:hanging="283"/>
              <w:rPr>
                <w:b/>
              </w:rPr>
            </w:pPr>
            <w:r w:rsidRPr="00BD689C">
              <w:rPr>
                <w:b/>
              </w:rPr>
              <w:t>GRUPO CONSTRUCTOR SANTIAGO GARCÍA, S.A. DE C.V.</w:t>
            </w:r>
          </w:p>
          <w:p w:rsidR="00D03FAE" w:rsidRPr="00BD689C" w:rsidRDefault="00D03FAE" w:rsidP="00D028EE">
            <w:pPr>
              <w:pStyle w:val="Prrafodelista"/>
              <w:numPr>
                <w:ilvl w:val="0"/>
                <w:numId w:val="37"/>
              </w:numPr>
              <w:tabs>
                <w:tab w:val="left" w:pos="317"/>
              </w:tabs>
              <w:ind w:left="317" w:hanging="283"/>
              <w:rPr>
                <w:b/>
              </w:rPr>
            </w:pPr>
            <w:r w:rsidRPr="00BD689C">
              <w:rPr>
                <w:b/>
              </w:rPr>
              <w:t>GOTOP CONSTRUCCIONES Y PROYECTOS, S.A. DE C.V.</w:t>
            </w:r>
          </w:p>
          <w:p w:rsidR="00D03FAE" w:rsidRPr="00BD689C" w:rsidRDefault="00D03FAE" w:rsidP="00D028EE">
            <w:pPr>
              <w:pStyle w:val="Prrafodelista"/>
              <w:numPr>
                <w:ilvl w:val="0"/>
                <w:numId w:val="37"/>
              </w:numPr>
              <w:tabs>
                <w:tab w:val="left" w:pos="317"/>
              </w:tabs>
              <w:ind w:left="317" w:hanging="283"/>
              <w:rPr>
                <w:b/>
              </w:rPr>
            </w:pPr>
            <w:r w:rsidRPr="00BD689C">
              <w:rPr>
                <w:b/>
              </w:rPr>
              <w:t>ALTO NIVEL EN CONSTRUCCIONES, S.A. DE C.V.</w:t>
            </w:r>
          </w:p>
        </w:tc>
      </w:tr>
      <w:tr w:rsidR="00D03FAE" w:rsidRPr="00BD689C" w:rsidTr="00CB424A">
        <w:trPr>
          <w:trHeight w:val="268"/>
        </w:trPr>
        <w:tc>
          <w:tcPr>
            <w:tcW w:w="9904" w:type="dxa"/>
            <w:gridSpan w:val="2"/>
            <w:vAlign w:val="center"/>
          </w:tcPr>
          <w:p w:rsidR="00D03FAE" w:rsidRPr="00BD689C" w:rsidRDefault="00D03FAE" w:rsidP="00C1722D">
            <w:pPr>
              <w:jc w:val="right"/>
              <w:rPr>
                <w:rFonts w:cstheme="minorHAnsi"/>
                <w:b/>
                <w:snapToGrid w:val="0"/>
                <w:lang w:val="es-ES_tradnl"/>
              </w:rPr>
            </w:pPr>
            <w:r w:rsidRPr="00BD689C">
              <w:rPr>
                <w:rFonts w:cstheme="minorHAnsi"/>
                <w:b/>
              </w:rPr>
              <w:t>(Anexo 5)</w:t>
            </w:r>
          </w:p>
        </w:tc>
      </w:tr>
    </w:tbl>
    <w:p w:rsidR="00CB424A" w:rsidRDefault="00CB424A" w:rsidP="00CB424A">
      <w:pPr>
        <w:pStyle w:val="Prrafodelista"/>
        <w:spacing w:after="0"/>
        <w:jc w:val="both"/>
        <w:rPr>
          <w:rFonts w:cstheme="minorHAnsi"/>
          <w:b/>
          <w:snapToGrid w:val="0"/>
          <w:lang w:val="es-ES_tradnl"/>
        </w:rPr>
      </w:pPr>
    </w:p>
    <w:p w:rsidR="00D03FAE" w:rsidRPr="00BD689C" w:rsidRDefault="00D03FAE" w:rsidP="00B47175">
      <w:pPr>
        <w:pStyle w:val="Prrafodelista"/>
        <w:numPr>
          <w:ilvl w:val="0"/>
          <w:numId w:val="2"/>
        </w:numPr>
        <w:spacing w:after="0"/>
        <w:jc w:val="both"/>
        <w:rPr>
          <w:rFonts w:cstheme="minorHAnsi"/>
          <w:b/>
          <w:snapToGrid w:val="0"/>
          <w:lang w:val="es-ES_tradnl"/>
        </w:rPr>
      </w:pPr>
      <w:r w:rsidRPr="00BD689C">
        <w:rPr>
          <w:rFonts w:cstheme="minorHAnsi"/>
          <w:b/>
          <w:snapToGrid w:val="0"/>
          <w:lang w:val="es-ES_tradnl"/>
        </w:rPr>
        <w:t>Junta de Aclaraciones (Optativa)</w:t>
      </w:r>
      <w:r w:rsidR="00BD689C">
        <w:rPr>
          <w:rFonts w:cstheme="minorHAnsi"/>
          <w:b/>
          <w:snapToGrid w:val="0"/>
          <w:lang w:val="es-ES_tradnl"/>
        </w:rPr>
        <w:t>:</w:t>
      </w:r>
    </w:p>
    <w:tbl>
      <w:tblPr>
        <w:tblStyle w:val="Tablaconcuadrcula"/>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660"/>
        <w:gridCol w:w="7244"/>
      </w:tblGrid>
      <w:tr w:rsidR="00D03FAE" w:rsidRPr="00BD689C" w:rsidTr="00462850">
        <w:trPr>
          <w:trHeight w:val="227"/>
        </w:trPr>
        <w:tc>
          <w:tcPr>
            <w:tcW w:w="2660" w:type="dxa"/>
            <w:vAlign w:val="center"/>
          </w:tcPr>
          <w:p w:rsidR="00D03FAE" w:rsidRPr="00BD689C" w:rsidRDefault="00D03FAE" w:rsidP="003420B5">
            <w:pPr>
              <w:jc w:val="center"/>
              <w:rPr>
                <w:rFonts w:cstheme="minorHAnsi"/>
                <w:b/>
                <w:snapToGrid w:val="0"/>
                <w:lang w:val="es-ES_tradnl"/>
              </w:rPr>
            </w:pPr>
            <w:r w:rsidRPr="00BD689C">
              <w:rPr>
                <w:rFonts w:cstheme="minorHAnsi"/>
                <w:b/>
                <w:snapToGrid w:val="0"/>
                <w:lang w:val="es-ES_tradnl"/>
              </w:rPr>
              <w:t>Fecha</w:t>
            </w:r>
          </w:p>
        </w:tc>
        <w:tc>
          <w:tcPr>
            <w:tcW w:w="7244" w:type="dxa"/>
            <w:vAlign w:val="center"/>
          </w:tcPr>
          <w:p w:rsidR="00D03FAE" w:rsidRPr="00BD689C" w:rsidRDefault="00D03FAE" w:rsidP="003420B5">
            <w:pPr>
              <w:jc w:val="center"/>
              <w:rPr>
                <w:rFonts w:cstheme="minorHAnsi"/>
                <w:b/>
                <w:snapToGrid w:val="0"/>
                <w:lang w:val="es-ES_tradnl"/>
              </w:rPr>
            </w:pPr>
            <w:r w:rsidRPr="00BD689C">
              <w:rPr>
                <w:rFonts w:cstheme="minorHAnsi"/>
                <w:b/>
                <w:snapToGrid w:val="0"/>
                <w:lang w:val="es-ES_tradnl"/>
              </w:rPr>
              <w:t>Asistentes</w:t>
            </w:r>
          </w:p>
        </w:tc>
      </w:tr>
      <w:tr w:rsidR="00D03FAE" w:rsidRPr="00BD689C" w:rsidTr="00D028EE">
        <w:trPr>
          <w:trHeight w:val="934"/>
        </w:trPr>
        <w:tc>
          <w:tcPr>
            <w:tcW w:w="2660" w:type="dxa"/>
            <w:vAlign w:val="center"/>
          </w:tcPr>
          <w:p w:rsidR="00D03FAE" w:rsidRPr="00BD689C" w:rsidRDefault="00D03FAE" w:rsidP="009A1AA5">
            <w:pPr>
              <w:ind w:left="-142" w:right="-169"/>
              <w:jc w:val="center"/>
              <w:rPr>
                <w:rFonts w:cstheme="minorHAnsi"/>
                <w:b/>
                <w:snapToGrid w:val="0"/>
                <w:lang w:val="es-ES_tradnl"/>
              </w:rPr>
            </w:pPr>
            <w:r w:rsidRPr="00BD689C">
              <w:rPr>
                <w:rFonts w:cstheme="minorHAnsi"/>
                <w:noProof/>
                <w:snapToGrid w:val="0"/>
                <w:color w:val="0000FF"/>
                <w:lang w:val="es-ES_tradnl"/>
              </w:rPr>
              <w:t>08 de junio de 2016</w:t>
            </w:r>
          </w:p>
        </w:tc>
        <w:tc>
          <w:tcPr>
            <w:tcW w:w="7244" w:type="dxa"/>
            <w:vAlign w:val="center"/>
          </w:tcPr>
          <w:p w:rsidR="00D03FAE" w:rsidRPr="00BD689C" w:rsidRDefault="00D03FAE" w:rsidP="00D028EE">
            <w:pPr>
              <w:pStyle w:val="Prrafodelista"/>
              <w:numPr>
                <w:ilvl w:val="0"/>
                <w:numId w:val="40"/>
              </w:numPr>
              <w:tabs>
                <w:tab w:val="left" w:pos="317"/>
              </w:tabs>
              <w:ind w:left="317" w:hanging="283"/>
              <w:rPr>
                <w:b/>
              </w:rPr>
            </w:pPr>
            <w:r w:rsidRPr="00BD689C">
              <w:rPr>
                <w:b/>
              </w:rPr>
              <w:t>SAJA CONSTRUIR, DISEÑAR, CREAR, S.A. DE C.V.</w:t>
            </w:r>
          </w:p>
          <w:p w:rsidR="00D03FAE" w:rsidRPr="00BD689C" w:rsidRDefault="00D03FAE" w:rsidP="00D028EE">
            <w:pPr>
              <w:pStyle w:val="Prrafodelista"/>
              <w:numPr>
                <w:ilvl w:val="0"/>
                <w:numId w:val="40"/>
              </w:numPr>
              <w:tabs>
                <w:tab w:val="left" w:pos="317"/>
              </w:tabs>
              <w:ind w:left="317" w:hanging="283"/>
              <w:rPr>
                <w:b/>
              </w:rPr>
            </w:pPr>
            <w:r w:rsidRPr="00BD689C">
              <w:rPr>
                <w:b/>
              </w:rPr>
              <w:t>GOTOP CONSTRUCCIONES Y PROYECTOS, S.A. DE C.V.</w:t>
            </w:r>
          </w:p>
          <w:p w:rsidR="00D03FAE" w:rsidRPr="00BD689C" w:rsidRDefault="00D03FAE" w:rsidP="00D028EE">
            <w:pPr>
              <w:pStyle w:val="Prrafodelista"/>
              <w:numPr>
                <w:ilvl w:val="0"/>
                <w:numId w:val="40"/>
              </w:numPr>
              <w:tabs>
                <w:tab w:val="left" w:pos="317"/>
              </w:tabs>
              <w:ind w:left="317" w:hanging="283"/>
              <w:rPr>
                <w:b/>
              </w:rPr>
            </w:pPr>
            <w:r w:rsidRPr="00BD689C">
              <w:rPr>
                <w:b/>
              </w:rPr>
              <w:t>ALTO NIVEL EN CONSTRUCCIONES, S.A. DE C.V.</w:t>
            </w:r>
          </w:p>
        </w:tc>
      </w:tr>
      <w:tr w:rsidR="00D03FAE" w:rsidRPr="00BD689C" w:rsidTr="00CB424A">
        <w:trPr>
          <w:trHeight w:val="83"/>
        </w:trPr>
        <w:tc>
          <w:tcPr>
            <w:tcW w:w="9904" w:type="dxa"/>
            <w:gridSpan w:val="2"/>
            <w:vAlign w:val="center"/>
          </w:tcPr>
          <w:p w:rsidR="00D03FAE" w:rsidRPr="00BD689C" w:rsidRDefault="00D03FAE" w:rsidP="00007175">
            <w:pPr>
              <w:jc w:val="right"/>
              <w:rPr>
                <w:rFonts w:cstheme="minorHAnsi"/>
                <w:b/>
                <w:lang w:val="es-ES_tradnl"/>
              </w:rPr>
            </w:pPr>
            <w:r w:rsidRPr="00BD689C">
              <w:rPr>
                <w:rFonts w:cstheme="minorHAnsi"/>
                <w:b/>
              </w:rPr>
              <w:t>(Anexo 6)</w:t>
            </w:r>
          </w:p>
        </w:tc>
      </w:tr>
    </w:tbl>
    <w:p w:rsidR="00550E99" w:rsidRDefault="00550E99" w:rsidP="00550E99">
      <w:pPr>
        <w:pStyle w:val="Prrafodelista"/>
        <w:spacing w:after="0"/>
        <w:jc w:val="both"/>
        <w:rPr>
          <w:rFonts w:cstheme="minorHAnsi"/>
          <w:b/>
          <w:snapToGrid w:val="0"/>
          <w:lang w:val="es-ES_tradnl"/>
        </w:rPr>
      </w:pPr>
    </w:p>
    <w:p w:rsidR="00550E99" w:rsidRDefault="00550E99">
      <w:pPr>
        <w:rPr>
          <w:rFonts w:cstheme="minorHAnsi"/>
          <w:b/>
          <w:snapToGrid w:val="0"/>
          <w:lang w:val="es-ES_tradnl"/>
        </w:rPr>
      </w:pPr>
      <w:r>
        <w:rPr>
          <w:rFonts w:cstheme="minorHAnsi"/>
          <w:b/>
          <w:snapToGrid w:val="0"/>
          <w:lang w:val="es-ES_tradnl"/>
        </w:rPr>
        <w:br w:type="page"/>
      </w:r>
    </w:p>
    <w:p w:rsidR="00D03FAE" w:rsidRPr="00550E99" w:rsidRDefault="00D03FAE" w:rsidP="00550E99">
      <w:pPr>
        <w:pStyle w:val="Prrafodelista"/>
        <w:numPr>
          <w:ilvl w:val="0"/>
          <w:numId w:val="2"/>
        </w:numPr>
        <w:spacing w:after="0"/>
        <w:jc w:val="both"/>
        <w:rPr>
          <w:rFonts w:cstheme="minorHAnsi"/>
          <w:b/>
          <w:snapToGrid w:val="0"/>
          <w:lang w:val="es-ES_tradnl"/>
        </w:rPr>
      </w:pPr>
      <w:r w:rsidRPr="00550E99">
        <w:rPr>
          <w:rFonts w:cstheme="minorHAnsi"/>
          <w:b/>
          <w:snapToGrid w:val="0"/>
          <w:lang w:val="es-ES_tradnl"/>
        </w:rPr>
        <w:lastRenderedPageBreak/>
        <w:t>Acto de presentación y apertura de propuestas</w:t>
      </w:r>
      <w:r w:rsidR="00BD64C9" w:rsidRPr="00550E99">
        <w:rPr>
          <w:rFonts w:cstheme="minorHAnsi"/>
          <w:b/>
          <w:snapToGrid w:val="0"/>
          <w:lang w:val="es-ES_tradnl"/>
        </w:rPr>
        <w:t>:</w:t>
      </w:r>
    </w:p>
    <w:tbl>
      <w:tblPr>
        <w:tblStyle w:val="Tablaconcuadrcula"/>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2660"/>
        <w:gridCol w:w="7244"/>
      </w:tblGrid>
      <w:tr w:rsidR="00D03FAE" w:rsidRPr="00BD689C" w:rsidTr="00660B99">
        <w:trPr>
          <w:trHeight w:val="227"/>
        </w:trPr>
        <w:tc>
          <w:tcPr>
            <w:tcW w:w="2660" w:type="dxa"/>
            <w:vAlign w:val="center"/>
          </w:tcPr>
          <w:p w:rsidR="00D03FAE" w:rsidRPr="00BD689C" w:rsidRDefault="00D03FAE" w:rsidP="00B1122D">
            <w:pPr>
              <w:jc w:val="center"/>
              <w:rPr>
                <w:rFonts w:cstheme="minorHAnsi"/>
                <w:b/>
                <w:snapToGrid w:val="0"/>
                <w:lang w:val="es-ES_tradnl"/>
              </w:rPr>
            </w:pPr>
            <w:r w:rsidRPr="00BD689C">
              <w:rPr>
                <w:rFonts w:cstheme="minorHAnsi"/>
                <w:b/>
                <w:snapToGrid w:val="0"/>
                <w:lang w:val="es-ES_tradnl"/>
              </w:rPr>
              <w:t>Fecha</w:t>
            </w:r>
          </w:p>
        </w:tc>
        <w:tc>
          <w:tcPr>
            <w:tcW w:w="7244" w:type="dxa"/>
            <w:vAlign w:val="center"/>
          </w:tcPr>
          <w:p w:rsidR="00D03FAE" w:rsidRPr="00BD689C" w:rsidRDefault="00D03FAE" w:rsidP="00B1122D">
            <w:pPr>
              <w:jc w:val="center"/>
              <w:rPr>
                <w:rFonts w:cstheme="minorHAnsi"/>
                <w:b/>
                <w:snapToGrid w:val="0"/>
                <w:lang w:val="es-ES_tradnl"/>
              </w:rPr>
            </w:pPr>
            <w:r w:rsidRPr="00BD689C">
              <w:rPr>
                <w:rFonts w:cstheme="minorHAnsi"/>
                <w:b/>
                <w:snapToGrid w:val="0"/>
                <w:lang w:val="es-ES_tradnl"/>
              </w:rPr>
              <w:t>Presentaron propuesta</w:t>
            </w:r>
          </w:p>
        </w:tc>
      </w:tr>
      <w:tr w:rsidR="00D03FAE" w:rsidRPr="00BD689C" w:rsidTr="00CC764B">
        <w:trPr>
          <w:trHeight w:val="1106"/>
        </w:trPr>
        <w:tc>
          <w:tcPr>
            <w:tcW w:w="2660" w:type="dxa"/>
            <w:vAlign w:val="center"/>
          </w:tcPr>
          <w:p w:rsidR="00D03FAE" w:rsidRPr="00BD689C" w:rsidRDefault="00D03FAE" w:rsidP="00757789">
            <w:pPr>
              <w:ind w:right="-169" w:hanging="142"/>
              <w:jc w:val="center"/>
              <w:rPr>
                <w:rFonts w:cstheme="minorHAnsi"/>
                <w:snapToGrid w:val="0"/>
                <w:lang w:val="es-ES_tradnl"/>
              </w:rPr>
            </w:pPr>
            <w:r w:rsidRPr="00BD689C">
              <w:rPr>
                <w:rFonts w:cstheme="minorHAnsi"/>
                <w:noProof/>
                <w:snapToGrid w:val="0"/>
                <w:color w:val="0000FF"/>
                <w:lang w:val="es-ES_tradnl"/>
              </w:rPr>
              <w:t>16 de junio de 2016</w:t>
            </w:r>
          </w:p>
        </w:tc>
        <w:tc>
          <w:tcPr>
            <w:tcW w:w="7244" w:type="dxa"/>
            <w:vAlign w:val="center"/>
          </w:tcPr>
          <w:p w:rsidR="00D03FAE" w:rsidRPr="00BD689C" w:rsidRDefault="00D03FAE" w:rsidP="00D028EE">
            <w:pPr>
              <w:pStyle w:val="Prrafodelista"/>
              <w:numPr>
                <w:ilvl w:val="0"/>
                <w:numId w:val="39"/>
              </w:numPr>
              <w:tabs>
                <w:tab w:val="left" w:pos="317"/>
              </w:tabs>
              <w:ind w:hanging="686"/>
              <w:rPr>
                <w:b/>
              </w:rPr>
            </w:pPr>
            <w:r w:rsidRPr="00BD689C">
              <w:rPr>
                <w:b/>
              </w:rPr>
              <w:t>SAJA CONSTRUIR, DISEÑAR, CREAR, S.A. DE C.V.</w:t>
            </w:r>
          </w:p>
          <w:p w:rsidR="00D03FAE" w:rsidRPr="00BD689C" w:rsidRDefault="00D03FAE" w:rsidP="00D028EE">
            <w:pPr>
              <w:pStyle w:val="Prrafodelista"/>
              <w:numPr>
                <w:ilvl w:val="0"/>
                <w:numId w:val="39"/>
              </w:numPr>
              <w:tabs>
                <w:tab w:val="left" w:pos="317"/>
              </w:tabs>
              <w:ind w:hanging="686"/>
              <w:rPr>
                <w:b/>
              </w:rPr>
            </w:pPr>
            <w:r w:rsidRPr="00BD689C">
              <w:rPr>
                <w:b/>
              </w:rPr>
              <w:t>GRUPO CONSTRUCTOR SANTIAGO GARCÍA, S.A. DE C.V.</w:t>
            </w:r>
          </w:p>
          <w:p w:rsidR="00D03FAE" w:rsidRPr="00BD689C" w:rsidRDefault="00D03FAE" w:rsidP="00D028EE">
            <w:pPr>
              <w:pStyle w:val="Prrafodelista"/>
              <w:numPr>
                <w:ilvl w:val="0"/>
                <w:numId w:val="39"/>
              </w:numPr>
              <w:tabs>
                <w:tab w:val="left" w:pos="317"/>
              </w:tabs>
              <w:ind w:hanging="686"/>
              <w:rPr>
                <w:b/>
              </w:rPr>
            </w:pPr>
            <w:r w:rsidRPr="00BD689C">
              <w:rPr>
                <w:b/>
              </w:rPr>
              <w:t>GOTOP CONSTRUCCIONES Y PROYECTOS, S.A. DE C.V.</w:t>
            </w:r>
          </w:p>
          <w:p w:rsidR="00D03FAE" w:rsidRPr="00BD689C" w:rsidRDefault="00D03FAE" w:rsidP="00D028EE">
            <w:pPr>
              <w:pStyle w:val="Prrafodelista"/>
              <w:numPr>
                <w:ilvl w:val="0"/>
                <w:numId w:val="39"/>
              </w:numPr>
              <w:tabs>
                <w:tab w:val="left" w:pos="317"/>
              </w:tabs>
              <w:ind w:hanging="686"/>
              <w:rPr>
                <w:b/>
              </w:rPr>
            </w:pPr>
            <w:r w:rsidRPr="00BD689C">
              <w:rPr>
                <w:b/>
              </w:rPr>
              <w:t>ALTO NIVEL EN CONSTRUCCIONES, S.A. DE C.V.</w:t>
            </w:r>
          </w:p>
        </w:tc>
      </w:tr>
      <w:tr w:rsidR="00D03FAE" w:rsidRPr="00BD689C" w:rsidTr="00CB424A">
        <w:trPr>
          <w:trHeight w:val="201"/>
        </w:trPr>
        <w:tc>
          <w:tcPr>
            <w:tcW w:w="9904" w:type="dxa"/>
            <w:gridSpan w:val="2"/>
            <w:vAlign w:val="center"/>
          </w:tcPr>
          <w:p w:rsidR="00D03FAE" w:rsidRPr="00BD689C" w:rsidRDefault="00D03FAE" w:rsidP="00B775E8">
            <w:pPr>
              <w:jc w:val="right"/>
              <w:rPr>
                <w:rFonts w:cstheme="minorHAnsi"/>
                <w:snapToGrid w:val="0"/>
              </w:rPr>
            </w:pPr>
            <w:r w:rsidRPr="00BD689C">
              <w:rPr>
                <w:rFonts w:cstheme="minorHAnsi"/>
                <w:b/>
                <w:snapToGrid w:val="0"/>
                <w:lang w:val="es-ES_tradnl"/>
              </w:rPr>
              <w:t>(Anexo 7)</w:t>
            </w:r>
          </w:p>
        </w:tc>
      </w:tr>
    </w:tbl>
    <w:p w:rsidR="00D03FAE" w:rsidRPr="00BD689C" w:rsidRDefault="00D03FAE" w:rsidP="00F93A17">
      <w:pPr>
        <w:spacing w:after="0" w:line="240" w:lineRule="auto"/>
        <w:rPr>
          <w:rFonts w:cstheme="minorHAnsi"/>
          <w:b/>
          <w:snapToGrid w:val="0"/>
        </w:rPr>
      </w:pPr>
    </w:p>
    <w:p w:rsidR="00D03FAE" w:rsidRPr="00BD689C" w:rsidRDefault="00D03FAE" w:rsidP="008A10C2">
      <w:pPr>
        <w:spacing w:after="0" w:line="240" w:lineRule="auto"/>
        <w:jc w:val="both"/>
        <w:rPr>
          <w:rFonts w:cstheme="minorHAnsi"/>
          <w:b/>
          <w:snapToGrid w:val="0"/>
        </w:rPr>
      </w:pPr>
      <w:r w:rsidRPr="00BD689C">
        <w:rPr>
          <w:rFonts w:cstheme="minorHAnsi"/>
          <w:b/>
          <w:snapToGrid w:val="0"/>
        </w:rPr>
        <w:t>DICTÁMENES RESOLUTIVOS</w:t>
      </w:r>
      <w:r w:rsidR="00BD64C9">
        <w:rPr>
          <w:rFonts w:cstheme="minorHAnsi"/>
          <w:b/>
          <w:snapToGrid w:val="0"/>
        </w:rPr>
        <w:t>:</w:t>
      </w:r>
    </w:p>
    <w:p w:rsidR="00D03FAE" w:rsidRPr="00BD689C" w:rsidRDefault="00D03FAE" w:rsidP="008A10C2">
      <w:pPr>
        <w:spacing w:after="0" w:line="240" w:lineRule="auto"/>
        <w:jc w:val="both"/>
        <w:rPr>
          <w:rFonts w:cstheme="minorHAnsi"/>
          <w:b/>
          <w:snapToGrid w:val="0"/>
        </w:rPr>
      </w:pPr>
    </w:p>
    <w:p w:rsidR="00D03FAE" w:rsidRPr="00BD689C" w:rsidRDefault="00D03FAE" w:rsidP="003470F7">
      <w:pPr>
        <w:pStyle w:val="Prrafodelista"/>
        <w:numPr>
          <w:ilvl w:val="0"/>
          <w:numId w:val="4"/>
        </w:numPr>
        <w:spacing w:after="0"/>
        <w:ind w:left="284" w:right="20" w:hanging="284"/>
        <w:jc w:val="both"/>
        <w:rPr>
          <w:rFonts w:cstheme="minorHAnsi"/>
        </w:rPr>
      </w:pPr>
      <w:r w:rsidRPr="00BD689C">
        <w:rPr>
          <w:rFonts w:cstheme="minorHAnsi"/>
          <w:b/>
        </w:rPr>
        <w:t>Desarrollo de la Dictaminación</w:t>
      </w:r>
      <w:r w:rsidR="00BD64C9">
        <w:rPr>
          <w:rFonts w:cstheme="minorHAnsi"/>
          <w:b/>
        </w:rPr>
        <w:t>:</w:t>
      </w:r>
      <w:r w:rsidRPr="00BD689C">
        <w:rPr>
          <w:rFonts w:cstheme="minorHAnsi"/>
          <w:b/>
        </w:rPr>
        <w:t xml:space="preserve"> </w:t>
      </w:r>
    </w:p>
    <w:p w:rsidR="00D03FAE" w:rsidRPr="00BD689C" w:rsidRDefault="00D03FAE" w:rsidP="006879DA">
      <w:pPr>
        <w:pStyle w:val="Prrafodelista"/>
        <w:spacing w:after="0"/>
        <w:ind w:left="284" w:right="20"/>
        <w:jc w:val="both"/>
        <w:rPr>
          <w:rFonts w:cstheme="minorHAnsi"/>
        </w:rPr>
      </w:pPr>
    </w:p>
    <w:p w:rsidR="00D03FAE" w:rsidRDefault="00D03FAE" w:rsidP="00B47175">
      <w:pPr>
        <w:pStyle w:val="Prrafodelista"/>
        <w:numPr>
          <w:ilvl w:val="0"/>
          <w:numId w:val="3"/>
        </w:numPr>
        <w:spacing w:after="0"/>
        <w:ind w:right="20"/>
        <w:jc w:val="both"/>
        <w:rPr>
          <w:rFonts w:cstheme="minorHAnsi"/>
          <w:b/>
        </w:rPr>
      </w:pPr>
      <w:r w:rsidRPr="00BD689C">
        <w:rPr>
          <w:rFonts w:cstheme="minorHAnsi"/>
          <w:b/>
        </w:rPr>
        <w:t>Dictamen Resolutivo Financiero</w:t>
      </w:r>
      <w:r w:rsidR="00CB424A">
        <w:rPr>
          <w:rFonts w:cstheme="minorHAnsi"/>
          <w:b/>
        </w:rPr>
        <w:t>:</w:t>
      </w:r>
    </w:p>
    <w:tbl>
      <w:tblPr>
        <w:tblStyle w:val="Tablaconcuadrcula"/>
        <w:tblW w:w="5000" w:type="pct"/>
        <w:tblLook w:val="04A0" w:firstRow="1" w:lastRow="0" w:firstColumn="1" w:lastColumn="0" w:noHBand="0" w:noVBand="1"/>
      </w:tblPr>
      <w:tblGrid>
        <w:gridCol w:w="9904"/>
      </w:tblGrid>
      <w:tr w:rsidR="00BD64C9" w:rsidTr="00EC421C">
        <w:trPr>
          <w:trHeight w:val="287"/>
        </w:trPr>
        <w:tc>
          <w:tcPr>
            <w:tcW w:w="500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BD64C9" w:rsidRPr="00BD64C9" w:rsidRDefault="00BD64C9" w:rsidP="00BD64C9">
            <w:pPr>
              <w:widowControl w:val="0"/>
              <w:jc w:val="both"/>
              <w:rPr>
                <w:rFonts w:eastAsia="Calibri" w:cstheme="minorHAnsi"/>
              </w:rPr>
            </w:pPr>
            <w:r w:rsidRPr="00BD64C9">
              <w:rPr>
                <w:rFonts w:eastAsia="Calibri" w:cstheme="minorHAnsi"/>
              </w:rPr>
              <w:t>La Dirección General de Programación y Presupuesto con fundamento en el artículo 303 del Acuerdo General del Pleno del Consejo de la Judicatura Federal, que establece las disposiciones en materia de actividad administrativa del propio Consejo, así como en los Lineamientos en Materia de Dictamen Resolutivo Financiero, autorizados por el Comité de Adquisiciones, Arrendamientos, Obra Pública y Servicios, a través de</w:t>
            </w:r>
            <w:r w:rsidR="00257E2B">
              <w:rPr>
                <w:rFonts w:eastAsia="Calibri" w:cstheme="minorHAnsi"/>
              </w:rPr>
              <w:t xml:space="preserve"> </w:t>
            </w:r>
            <w:r w:rsidRPr="00BD64C9">
              <w:rPr>
                <w:rFonts w:eastAsia="Calibri" w:cstheme="minorHAnsi"/>
              </w:rPr>
              <w:t>l</w:t>
            </w:r>
            <w:r w:rsidR="00257E2B">
              <w:rPr>
                <w:rFonts w:eastAsia="Calibri" w:cstheme="minorHAnsi"/>
              </w:rPr>
              <w:t>a Instrucción Directa contenida en el</w:t>
            </w:r>
            <w:r w:rsidRPr="00BD64C9">
              <w:rPr>
                <w:rFonts w:eastAsia="Calibri" w:cstheme="minorHAnsi"/>
              </w:rPr>
              <w:t xml:space="preserve"> CAASO/DGPP/040/08-04-2016-AG-1; </w:t>
            </w:r>
            <w:r w:rsidRPr="00BD64C9">
              <w:rPr>
                <w:rFonts w:ascii="Calibri" w:eastAsia="Calibri" w:hAnsi="Calibri" w:cstheme="minorHAnsi"/>
                <w:noProof/>
              </w:rPr>
              <w:t>mediante el oficio número</w:t>
            </w:r>
            <w:r w:rsidRPr="00BD64C9">
              <w:rPr>
                <w:rFonts w:eastAsia="Calibri" w:cstheme="minorHAnsi"/>
              </w:rPr>
              <w:t xml:space="preserve"> </w:t>
            </w:r>
            <w:r w:rsidRPr="00BD64C9">
              <w:rPr>
                <w:rFonts w:ascii="Calibri" w:eastAsia="Calibri" w:hAnsi="Calibri" w:cstheme="minorHAnsi"/>
                <w:noProof/>
              </w:rPr>
              <w:t xml:space="preserve">SEA/DGPP/STP/DCEP/2750/2016 </w:t>
            </w:r>
            <w:r w:rsidRPr="00BD64C9">
              <w:rPr>
                <w:rFonts w:eastAsia="Calibri" w:cstheme="minorHAnsi"/>
              </w:rPr>
              <w:t xml:space="preserve">de fecha </w:t>
            </w:r>
            <w:r w:rsidRPr="00BD64C9">
              <w:rPr>
                <w:rFonts w:ascii="Calibri" w:eastAsia="Calibri" w:hAnsi="Calibri" w:cstheme="minorHAnsi"/>
                <w:noProof/>
              </w:rPr>
              <w:t xml:space="preserve">21 de junio de 2016, </w:t>
            </w:r>
            <w:r w:rsidRPr="00BD64C9">
              <w:rPr>
                <w:rFonts w:eastAsia="Calibri" w:cstheme="minorHAnsi"/>
              </w:rPr>
              <w:t>firmado por la Licenciada Liliana Hernández Ambriz, Directora General de Programación y Presupuesto, con base en las Cédulas de Análisis elaboradas por la Licenciada en Contabilidad María del Carmen Espinosa Rosales, Jefa del Departamento de Dictamen Financiero, revisadas por Marco Antonio Buenrostro Maciel, Subdirector de Dictamen Financiero y comprobación de Viáticos, y validadas por el Maestro Jesús Huitrón Zaragoza, Director de Cont</w:t>
            </w:r>
            <w:r w:rsidR="00257E2B">
              <w:rPr>
                <w:rFonts w:eastAsia="Calibri" w:cstheme="minorHAnsi"/>
              </w:rPr>
              <w:t>rol del Ejercicio Presupuestal,</w:t>
            </w:r>
            <w:r w:rsidRPr="00BD64C9">
              <w:rPr>
                <w:rFonts w:eastAsia="Calibri" w:cstheme="minorHAnsi"/>
              </w:rPr>
              <w:t xml:space="preserve"> emitió el DICTAMEN RESOLUTIVO FINANCIERO, concluyendo lo siguiente:</w:t>
            </w:r>
          </w:p>
          <w:p w:rsidR="00257E2B" w:rsidRPr="00BD689C" w:rsidRDefault="00257E2B" w:rsidP="00257E2B">
            <w:pPr>
              <w:widowControl w:val="0"/>
              <w:jc w:val="both"/>
              <w:rPr>
                <w:rFonts w:eastAsia="Calibri" w:cstheme="minorHAnsi"/>
              </w:rPr>
            </w:pPr>
          </w:p>
          <w:p w:rsidR="00BD64C9" w:rsidRDefault="00257E2B" w:rsidP="00257E2B">
            <w:pPr>
              <w:widowControl w:val="0"/>
              <w:jc w:val="both"/>
              <w:rPr>
                <w:rFonts w:eastAsia="Calibri" w:cstheme="minorHAnsi"/>
              </w:rPr>
            </w:pPr>
            <w:r w:rsidRPr="00BD689C">
              <w:rPr>
                <w:rFonts w:eastAsia="Calibri" w:cstheme="minorHAnsi"/>
              </w:rPr>
              <w:t>La Dirección General de Programación y Presupuesto, de conformidad con lo señalado en el CAPÍTULO II “DE LOS DOCUMENTOS EXIGIBLES”, Disposición QUINTA y SEXTA de los Lineamientos en Materia de Dictamen Resolutivo Financiero; numerales 7.3. “DOCUMENTACIÓN PARA LA EVALUACIÓN FINANCIERA” y 8.2. “ANÁLISIS Y EVALUACIÓN DE LA CAPACIDAD FINANCIERA” de las Bases del procedimiento; así como lo señalado en el “Acta de Presentación y Apertura de Propuestas” de fecha 16 de junio de 2016 de dicho procedimiento, analizó la documentación financiera presentada por las participantes, a efecto de valorar los estados de liquidez, solvencia, operación, capital contable y/o de aquellos conceptos que se consideren relevantes para una mejor evaluación de la capacidad financiera de las participantes, así como el cumplimiento de los requisitos solicitados en las mismas.</w:t>
            </w:r>
          </w:p>
          <w:p w:rsidR="00CB424A" w:rsidRDefault="00CB424A" w:rsidP="00257E2B">
            <w:pPr>
              <w:widowControl w:val="0"/>
              <w:jc w:val="both"/>
              <w:rPr>
                <w:rFonts w:eastAsia="Calibri" w:cstheme="minorHAnsi"/>
              </w:rPr>
            </w:pPr>
          </w:p>
          <w:p w:rsidR="00257E2B" w:rsidRPr="00BD689C" w:rsidRDefault="00257E2B" w:rsidP="00257E2B">
            <w:pPr>
              <w:widowControl w:val="0"/>
              <w:jc w:val="both"/>
              <w:rPr>
                <w:rFonts w:eastAsia="Calibri" w:cstheme="minorHAnsi"/>
              </w:rPr>
            </w:pPr>
            <w:r w:rsidRPr="00BD689C">
              <w:rPr>
                <w:rFonts w:eastAsia="Calibri" w:cstheme="minorHAnsi"/>
              </w:rPr>
              <w:t xml:space="preserve">Con base en lo anterior, determinó como “FAVORABLE” a las empresas que a continuación se enlistan, toda vez que cumplieron con la presentación de los requisitos y documentos solicitados y se obtuvieron resultados favorables en las razones financieras aplicadas, solicitadas en la tabla del numeral 8.2. “ANÁLISIS Y EVALUACIÓN DE LA CAPACIDAD FINANCIERA” de las bases del procedimiento, como sigue: </w:t>
            </w:r>
          </w:p>
          <w:p w:rsidR="00257E2B" w:rsidRPr="00BD689C" w:rsidRDefault="00257E2B" w:rsidP="00257E2B">
            <w:pPr>
              <w:widowControl w:val="0"/>
              <w:jc w:val="both"/>
              <w:rPr>
                <w:rFonts w:eastAsia="Calibri" w:cstheme="minorHAnsi"/>
              </w:rPr>
            </w:pPr>
          </w:p>
          <w:p w:rsidR="00257E2B" w:rsidRPr="00BD689C" w:rsidRDefault="00257E2B" w:rsidP="00257E2B">
            <w:pPr>
              <w:widowControl w:val="0"/>
              <w:tabs>
                <w:tab w:val="left" w:pos="34"/>
              </w:tabs>
              <w:rPr>
                <w:b/>
                <w:i/>
              </w:rPr>
            </w:pPr>
            <w:r w:rsidRPr="00BD689C">
              <w:rPr>
                <w:b/>
                <w:i/>
              </w:rPr>
              <w:t>SAJA CONSTRUIR, DISEÑAR, CREAR, S.A. DE C.V.</w:t>
            </w:r>
          </w:p>
          <w:p w:rsidR="00257E2B" w:rsidRPr="00BD689C" w:rsidRDefault="00257E2B" w:rsidP="00257E2B">
            <w:pPr>
              <w:widowControl w:val="0"/>
              <w:tabs>
                <w:tab w:val="left" w:pos="34"/>
              </w:tabs>
              <w:rPr>
                <w:b/>
                <w:i/>
              </w:rPr>
            </w:pPr>
            <w:r w:rsidRPr="00BD689C">
              <w:rPr>
                <w:b/>
                <w:i/>
              </w:rPr>
              <w:t>GRUPO CONSTRUCTOR SANTIAGO GARCÍA, S.A. DE C.V.</w:t>
            </w:r>
          </w:p>
          <w:p w:rsidR="00257E2B" w:rsidRPr="00BD689C" w:rsidRDefault="00257E2B" w:rsidP="00257E2B">
            <w:pPr>
              <w:widowControl w:val="0"/>
              <w:tabs>
                <w:tab w:val="left" w:pos="34"/>
              </w:tabs>
              <w:rPr>
                <w:b/>
                <w:i/>
              </w:rPr>
            </w:pPr>
            <w:r w:rsidRPr="00BD689C">
              <w:rPr>
                <w:b/>
                <w:i/>
              </w:rPr>
              <w:t>GOTOP CONSTRUCCIONES Y PROYECTOS, S.A. DE C.V.</w:t>
            </w:r>
          </w:p>
          <w:p w:rsidR="00257E2B" w:rsidRPr="00257E2B" w:rsidRDefault="00257E2B" w:rsidP="00CB424A">
            <w:pPr>
              <w:widowControl w:val="0"/>
              <w:jc w:val="both"/>
              <w:rPr>
                <w:rFonts w:eastAsia="Calibri" w:cstheme="minorHAnsi"/>
              </w:rPr>
            </w:pPr>
            <w:r w:rsidRPr="00BD689C">
              <w:rPr>
                <w:b/>
                <w:i/>
              </w:rPr>
              <w:lastRenderedPageBreak/>
              <w:t>ALTO NIVEL EN CONSTRUCCIONES, S.A. DE C.V.</w:t>
            </w:r>
          </w:p>
        </w:tc>
      </w:tr>
      <w:tr w:rsidR="00CB424A" w:rsidRPr="00CB424A" w:rsidTr="001F0A24">
        <w:trPr>
          <w:trHeight w:val="269"/>
        </w:trPr>
        <w:tc>
          <w:tcPr>
            <w:tcW w:w="500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CB424A" w:rsidRPr="001F0A24" w:rsidRDefault="00CB424A" w:rsidP="001F0A24">
            <w:pPr>
              <w:widowControl w:val="0"/>
              <w:jc w:val="right"/>
              <w:rPr>
                <w:rFonts w:eastAsia="Calibri" w:cstheme="minorHAnsi"/>
                <w:b/>
              </w:rPr>
            </w:pPr>
            <w:r w:rsidRPr="001F0A24">
              <w:rPr>
                <w:rFonts w:eastAsia="Calibri" w:cstheme="minorHAnsi"/>
                <w:b/>
              </w:rPr>
              <w:lastRenderedPageBreak/>
              <w:t>(Anexo 8)</w:t>
            </w:r>
          </w:p>
        </w:tc>
      </w:tr>
    </w:tbl>
    <w:p w:rsidR="00BD64C9" w:rsidRDefault="00BD64C9" w:rsidP="00BD64C9">
      <w:pPr>
        <w:spacing w:after="0"/>
        <w:ind w:right="20"/>
        <w:jc w:val="both"/>
        <w:rPr>
          <w:rFonts w:cstheme="minorHAnsi"/>
          <w:b/>
        </w:rPr>
      </w:pPr>
    </w:p>
    <w:p w:rsidR="00D03FAE" w:rsidRPr="00BD689C" w:rsidRDefault="00D03FAE" w:rsidP="00B47175">
      <w:pPr>
        <w:pStyle w:val="Prrafodelista"/>
        <w:numPr>
          <w:ilvl w:val="0"/>
          <w:numId w:val="3"/>
        </w:numPr>
        <w:spacing w:after="0"/>
        <w:ind w:right="20"/>
        <w:jc w:val="both"/>
        <w:rPr>
          <w:rFonts w:cstheme="minorHAnsi"/>
          <w:b/>
        </w:rPr>
      </w:pPr>
      <w:r w:rsidRPr="00BD689C">
        <w:rPr>
          <w:rFonts w:cstheme="minorHAnsi"/>
          <w:b/>
        </w:rPr>
        <w:t>Dictamen Resolutivo Legal</w:t>
      </w:r>
      <w:r w:rsidR="00257E2B">
        <w:rPr>
          <w:rFonts w:cstheme="minorHAnsi"/>
          <w:b/>
        </w:rPr>
        <w:t>:</w:t>
      </w:r>
    </w:p>
    <w:tbl>
      <w:tblPr>
        <w:tblStyle w:val="Tablaconcuadrcula"/>
        <w:tblW w:w="982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828"/>
      </w:tblGrid>
      <w:tr w:rsidR="00D03FAE" w:rsidRPr="00BD689C" w:rsidTr="00617635">
        <w:trPr>
          <w:trHeight w:val="1659"/>
        </w:trPr>
        <w:tc>
          <w:tcPr>
            <w:tcW w:w="9828" w:type="dxa"/>
            <w:vAlign w:val="center"/>
          </w:tcPr>
          <w:p w:rsidR="00D03FAE" w:rsidRPr="00BD689C" w:rsidRDefault="00D03FAE" w:rsidP="00A46E67">
            <w:pPr>
              <w:pStyle w:val="Sinespaciado"/>
              <w:jc w:val="both"/>
              <w:rPr>
                <w:rFonts w:asciiTheme="minorHAnsi" w:hAnsiTheme="minorHAnsi" w:cstheme="minorHAnsi"/>
              </w:rPr>
            </w:pPr>
            <w:r w:rsidRPr="00BD689C">
              <w:rPr>
                <w:rFonts w:asciiTheme="minorHAnsi" w:hAnsiTheme="minorHAnsi" w:cstheme="minorHAnsi"/>
              </w:rPr>
              <w:t>En apego a lo señalado en el artículo 302 del Acuerdo General del Pleno del Consejo de la Judicatura Federal, que establece las disposiciones en materia de actividad administrativa del propio Consejo, los documentos de la empresa por adjudicar debidamente cotejados,  serán remitidos a la Dirección General de Asuntos Jurídicos para la elaboración del dictamen correspondiente, dentro de los tres días posteriores a la recepción de la totalidad de los mismos.</w:t>
            </w:r>
          </w:p>
        </w:tc>
      </w:tr>
    </w:tbl>
    <w:p w:rsidR="00D03FAE" w:rsidRPr="00BD689C" w:rsidRDefault="00D03FAE" w:rsidP="006E7DF9">
      <w:pPr>
        <w:spacing w:after="0" w:line="240" w:lineRule="auto"/>
        <w:rPr>
          <w:rFonts w:cstheme="minorHAnsi"/>
          <w:b/>
        </w:rPr>
      </w:pPr>
    </w:p>
    <w:p w:rsidR="00D03FAE" w:rsidRPr="00BD689C" w:rsidRDefault="00D03FAE" w:rsidP="00B47175">
      <w:pPr>
        <w:pStyle w:val="Prrafodelista"/>
        <w:numPr>
          <w:ilvl w:val="0"/>
          <w:numId w:val="3"/>
        </w:numPr>
        <w:spacing w:after="0"/>
        <w:ind w:right="20"/>
        <w:jc w:val="both"/>
        <w:rPr>
          <w:rFonts w:cstheme="minorHAnsi"/>
          <w:b/>
        </w:rPr>
      </w:pPr>
      <w:r w:rsidRPr="00BD689C">
        <w:rPr>
          <w:rFonts w:cstheme="minorHAnsi"/>
          <w:b/>
        </w:rPr>
        <w:t>Dictamen Resolutivo Técnico</w:t>
      </w:r>
      <w:r w:rsidR="00257E2B">
        <w:rPr>
          <w:rFonts w:cstheme="minorHAnsi"/>
          <w:b/>
        </w:rPr>
        <w:t>:</w:t>
      </w:r>
    </w:p>
    <w:tbl>
      <w:tblPr>
        <w:tblStyle w:val="Tablaconcuadrcula"/>
        <w:tblW w:w="982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one" w:sz="0" w:space="0" w:color="auto"/>
        </w:tblBorders>
        <w:tblLook w:val="04A0" w:firstRow="1" w:lastRow="0" w:firstColumn="1" w:lastColumn="0" w:noHBand="0" w:noVBand="1"/>
      </w:tblPr>
      <w:tblGrid>
        <w:gridCol w:w="9828"/>
      </w:tblGrid>
      <w:tr w:rsidR="00D03FAE" w:rsidRPr="00BD689C" w:rsidTr="001C280F">
        <w:trPr>
          <w:trHeight w:val="1527"/>
        </w:trPr>
        <w:tc>
          <w:tcPr>
            <w:tcW w:w="9828" w:type="dxa"/>
          </w:tcPr>
          <w:p w:rsidR="00D03FAE" w:rsidRPr="00BD689C" w:rsidRDefault="00D03FAE" w:rsidP="001C280F">
            <w:pPr>
              <w:pStyle w:val="Sinespaciado"/>
              <w:ind w:firstLine="284"/>
              <w:rPr>
                <w:rFonts w:cstheme="minorHAnsi"/>
                <w:b/>
              </w:rPr>
            </w:pPr>
            <w:r w:rsidRPr="00BD689C">
              <w:rPr>
                <w:rFonts w:cstheme="minorHAnsi"/>
                <w:b/>
              </w:rPr>
              <w:t>1. Emisión</w:t>
            </w:r>
          </w:p>
          <w:p w:rsidR="00D03FAE" w:rsidRPr="00BD689C" w:rsidRDefault="00D03FAE" w:rsidP="00D80D09">
            <w:pPr>
              <w:pStyle w:val="Sinespaciado"/>
              <w:jc w:val="both"/>
              <w:rPr>
                <w:rFonts w:cstheme="minorHAnsi"/>
              </w:rPr>
            </w:pPr>
            <w:r w:rsidRPr="00BD689C">
              <w:rPr>
                <w:rFonts w:cstheme="minorHAnsi"/>
              </w:rPr>
              <w:t xml:space="preserve">La Dirección General de Inmuebles y Mantenimiento de conformidad con lo dispuesto en el artículo 304 del Acuerdo General del Pleno del Consejo de la Judicatura Federal, que establece las disposiciones en materia de actividad administrativa del propio Consejo, emitió el Dictamen Resolutivo Técnico de fecha 27 de junio de 2016, elaborado por la Arquitecta </w:t>
            </w:r>
            <w:r w:rsidRPr="00BD689C">
              <w:rPr>
                <w:rFonts w:cstheme="minorHAnsi"/>
                <w:noProof/>
                <w:color w:val="0000FF"/>
              </w:rPr>
              <w:t>María de los Ángeles Andrade del Rio</w:t>
            </w:r>
            <w:r w:rsidRPr="00BD689C">
              <w:rPr>
                <w:rFonts w:cstheme="minorHAnsi"/>
                <w:color w:val="0000FF"/>
              </w:rPr>
              <w:t>,</w:t>
            </w:r>
            <w:r w:rsidRPr="00BD689C">
              <w:rPr>
                <w:rFonts w:cstheme="minorHAnsi"/>
              </w:rPr>
              <w:t xml:space="preserve"> con nombramiento de Jefe de Departamento, revisado por la Arquitecta Rosario Domínguez Borjas, Subdirectora de Concursos y autorizado por el Licenciado José Alejandro Mc Naught Salguero, Director de Presupuestos y Concursos. </w:t>
            </w:r>
          </w:p>
        </w:tc>
      </w:tr>
      <w:tr w:rsidR="00D03FAE" w:rsidRPr="00BD689C" w:rsidTr="00CB27AD">
        <w:trPr>
          <w:trHeight w:val="299"/>
        </w:trPr>
        <w:tc>
          <w:tcPr>
            <w:tcW w:w="9828" w:type="dxa"/>
          </w:tcPr>
          <w:p w:rsidR="00D03FAE" w:rsidRPr="00BD689C" w:rsidRDefault="00D03FAE" w:rsidP="006D29B8">
            <w:pPr>
              <w:pStyle w:val="Sinespaciado"/>
              <w:jc w:val="both"/>
              <w:rPr>
                <w:rFonts w:asciiTheme="minorHAnsi" w:hAnsiTheme="minorHAnsi" w:cstheme="minorHAnsi"/>
              </w:rPr>
            </w:pPr>
          </w:p>
          <w:p w:rsidR="00785E8B" w:rsidRDefault="00D03FAE" w:rsidP="006D29B8">
            <w:pPr>
              <w:pStyle w:val="Sinespaciado"/>
              <w:jc w:val="both"/>
              <w:rPr>
                <w:rFonts w:asciiTheme="minorHAnsi" w:hAnsiTheme="minorHAnsi" w:cstheme="minorHAnsi"/>
              </w:rPr>
            </w:pPr>
            <w:r w:rsidRPr="00BD689C">
              <w:rPr>
                <w:rFonts w:asciiTheme="minorHAnsi" w:hAnsiTheme="minorHAnsi" w:cstheme="minorHAnsi"/>
              </w:rPr>
              <w:t xml:space="preserve">Derivado de la revisión </w:t>
            </w:r>
            <w:r w:rsidR="001F0A24" w:rsidRPr="00BD689C">
              <w:rPr>
                <w:rFonts w:asciiTheme="minorHAnsi" w:hAnsiTheme="minorHAnsi" w:cstheme="minorHAnsi"/>
              </w:rPr>
              <w:t xml:space="preserve">y </w:t>
            </w:r>
            <w:r w:rsidR="001F0A24">
              <w:rPr>
                <w:rFonts w:asciiTheme="minorHAnsi" w:hAnsiTheme="minorHAnsi" w:cstheme="minorHAnsi"/>
              </w:rPr>
              <w:t xml:space="preserve">la </w:t>
            </w:r>
            <w:r w:rsidR="001F0A24" w:rsidRPr="00BD689C">
              <w:rPr>
                <w:rFonts w:asciiTheme="minorHAnsi" w:hAnsiTheme="minorHAnsi" w:cstheme="minorHAnsi"/>
              </w:rPr>
              <w:t xml:space="preserve">evaluación documental </w:t>
            </w:r>
            <w:r w:rsidR="001F0A24">
              <w:rPr>
                <w:rFonts w:asciiTheme="minorHAnsi" w:hAnsiTheme="minorHAnsi" w:cstheme="minorHAnsi"/>
              </w:rPr>
              <w:t xml:space="preserve">efectuada </w:t>
            </w:r>
            <w:r w:rsidR="005320EE" w:rsidRPr="00BD689C">
              <w:rPr>
                <w:rFonts w:asciiTheme="minorHAnsi" w:hAnsiTheme="minorHAnsi" w:cstheme="minorHAnsi"/>
              </w:rPr>
              <w:t xml:space="preserve">a las propuestas </w:t>
            </w:r>
            <w:r w:rsidR="00F72E74">
              <w:rPr>
                <w:rFonts w:asciiTheme="minorHAnsi" w:hAnsiTheme="minorHAnsi" w:cstheme="minorHAnsi"/>
              </w:rPr>
              <w:t xml:space="preserve">presentadas, </w:t>
            </w:r>
            <w:r w:rsidR="001F0A24">
              <w:rPr>
                <w:rFonts w:asciiTheme="minorHAnsi" w:hAnsiTheme="minorHAnsi" w:cstheme="minorHAnsi"/>
              </w:rPr>
              <w:t xml:space="preserve">en su aspecto </w:t>
            </w:r>
            <w:r w:rsidR="005320EE" w:rsidRPr="00BD689C">
              <w:rPr>
                <w:rFonts w:asciiTheme="minorHAnsi" w:hAnsiTheme="minorHAnsi" w:cstheme="minorHAnsi"/>
              </w:rPr>
              <w:t>técnic</w:t>
            </w:r>
            <w:r w:rsidR="001F0A24">
              <w:rPr>
                <w:rFonts w:asciiTheme="minorHAnsi" w:hAnsiTheme="minorHAnsi" w:cstheme="minorHAnsi"/>
              </w:rPr>
              <w:t>o</w:t>
            </w:r>
            <w:r w:rsidR="00F72E74">
              <w:rPr>
                <w:rFonts w:asciiTheme="minorHAnsi" w:hAnsiTheme="minorHAnsi" w:cstheme="minorHAnsi"/>
              </w:rPr>
              <w:t>,</w:t>
            </w:r>
            <w:r w:rsidR="001F0A24">
              <w:rPr>
                <w:rFonts w:asciiTheme="minorHAnsi" w:hAnsiTheme="minorHAnsi" w:cstheme="minorHAnsi"/>
              </w:rPr>
              <w:t xml:space="preserve"> </w:t>
            </w:r>
            <w:r w:rsidRPr="00BD689C">
              <w:rPr>
                <w:rFonts w:asciiTheme="minorHAnsi" w:hAnsiTheme="minorHAnsi" w:cstheme="minorHAnsi"/>
              </w:rPr>
              <w:t>realizada por la Dirección General de Inmuebles y Mantenimiento</w:t>
            </w:r>
            <w:r w:rsidR="00F72E74">
              <w:rPr>
                <w:rFonts w:asciiTheme="minorHAnsi" w:hAnsiTheme="minorHAnsi" w:cstheme="minorHAnsi"/>
              </w:rPr>
              <w:t xml:space="preserve"> en el </w:t>
            </w:r>
            <w:r w:rsidR="00F72E74" w:rsidRPr="00BD689C">
              <w:rPr>
                <w:rFonts w:asciiTheme="minorHAnsi" w:hAnsiTheme="minorHAnsi" w:cstheme="minorHAnsi"/>
              </w:rPr>
              <w:t>pre</w:t>
            </w:r>
            <w:r w:rsidR="00F72E74">
              <w:rPr>
                <w:rFonts w:asciiTheme="minorHAnsi" w:hAnsiTheme="minorHAnsi" w:cstheme="minorHAnsi"/>
              </w:rPr>
              <w:t>sente procedimiento</w:t>
            </w:r>
            <w:r w:rsidR="00257E2B">
              <w:rPr>
                <w:rFonts w:asciiTheme="minorHAnsi" w:hAnsiTheme="minorHAnsi" w:cstheme="minorHAnsi"/>
              </w:rPr>
              <w:t>, se concluyó</w:t>
            </w:r>
            <w:r w:rsidRPr="00BD689C">
              <w:rPr>
                <w:rFonts w:asciiTheme="minorHAnsi" w:hAnsiTheme="minorHAnsi" w:cstheme="minorHAnsi"/>
              </w:rPr>
              <w:t xml:space="preserve"> que </w:t>
            </w:r>
            <w:r w:rsidR="005320EE" w:rsidRPr="00BD689C">
              <w:rPr>
                <w:rFonts w:asciiTheme="minorHAnsi" w:hAnsiTheme="minorHAnsi" w:cstheme="minorHAnsi"/>
              </w:rPr>
              <w:t xml:space="preserve">de acuerdo a los requisitos exigidos </w:t>
            </w:r>
            <w:r w:rsidR="00F72E74">
              <w:rPr>
                <w:rFonts w:asciiTheme="minorHAnsi" w:hAnsiTheme="minorHAnsi" w:cstheme="minorHAnsi"/>
              </w:rPr>
              <w:t xml:space="preserve">en las Bases del Procedimiento, específicamente del </w:t>
            </w:r>
            <w:r w:rsidR="005320EE" w:rsidRPr="00BD689C">
              <w:rPr>
                <w:rFonts w:asciiTheme="minorHAnsi" w:hAnsiTheme="minorHAnsi" w:cstheme="minorHAnsi"/>
              </w:rPr>
              <w:t>numeral 7,</w:t>
            </w:r>
            <w:r w:rsidR="00F72E74">
              <w:rPr>
                <w:rFonts w:asciiTheme="minorHAnsi" w:hAnsiTheme="minorHAnsi" w:cstheme="minorHAnsi"/>
              </w:rPr>
              <w:t xml:space="preserve"> denominado “</w:t>
            </w:r>
            <w:r w:rsidR="00F72E74" w:rsidRPr="00F72E74">
              <w:rPr>
                <w:rFonts w:asciiTheme="minorHAnsi" w:hAnsiTheme="minorHAnsi" w:cstheme="minorHAnsi"/>
              </w:rPr>
              <w:t>Documentación y requisitos que deberán cumplir los Participantes</w:t>
            </w:r>
            <w:r w:rsidR="00F72E74">
              <w:rPr>
                <w:rFonts w:asciiTheme="minorHAnsi" w:hAnsiTheme="minorHAnsi" w:cstheme="minorHAnsi"/>
              </w:rPr>
              <w:t>”</w:t>
            </w:r>
            <w:r w:rsidR="005320EE" w:rsidRPr="00BD689C">
              <w:rPr>
                <w:rFonts w:asciiTheme="minorHAnsi" w:hAnsiTheme="minorHAnsi" w:cstheme="minorHAnsi"/>
              </w:rPr>
              <w:t xml:space="preserve"> </w:t>
            </w:r>
            <w:r w:rsidR="00F72E74">
              <w:rPr>
                <w:rFonts w:asciiTheme="minorHAnsi" w:hAnsiTheme="minorHAnsi" w:cstheme="minorHAnsi"/>
              </w:rPr>
              <w:t xml:space="preserve">en su </w:t>
            </w:r>
            <w:r w:rsidR="007308EC">
              <w:rPr>
                <w:rFonts w:asciiTheme="minorHAnsi" w:hAnsiTheme="minorHAnsi" w:cstheme="minorHAnsi"/>
              </w:rPr>
              <w:t>inciso</w:t>
            </w:r>
            <w:r w:rsidR="00F72E74">
              <w:rPr>
                <w:rFonts w:asciiTheme="minorHAnsi" w:hAnsiTheme="minorHAnsi" w:cstheme="minorHAnsi"/>
              </w:rPr>
              <w:t xml:space="preserve"> </w:t>
            </w:r>
            <w:r w:rsidR="005320EE" w:rsidRPr="00BD689C">
              <w:rPr>
                <w:rFonts w:asciiTheme="minorHAnsi" w:hAnsiTheme="minorHAnsi" w:cstheme="minorHAnsi"/>
              </w:rPr>
              <w:t>7.4</w:t>
            </w:r>
            <w:r w:rsidR="00F72E74">
              <w:rPr>
                <w:rFonts w:asciiTheme="minorHAnsi" w:hAnsiTheme="minorHAnsi" w:cstheme="minorHAnsi"/>
              </w:rPr>
              <w:t xml:space="preserve"> intitulado</w:t>
            </w:r>
            <w:r w:rsidR="00F72E74" w:rsidRPr="00F72E74">
              <w:rPr>
                <w:rFonts w:asciiTheme="minorHAnsi" w:hAnsiTheme="minorHAnsi" w:cstheme="minorHAnsi"/>
              </w:rPr>
              <w:t xml:space="preserve"> </w:t>
            </w:r>
            <w:r w:rsidR="00F72E74">
              <w:rPr>
                <w:rFonts w:asciiTheme="minorHAnsi" w:hAnsiTheme="minorHAnsi" w:cstheme="minorHAnsi"/>
              </w:rPr>
              <w:t>“</w:t>
            </w:r>
            <w:r w:rsidR="00F72E74" w:rsidRPr="00F72E74">
              <w:rPr>
                <w:rFonts w:asciiTheme="minorHAnsi" w:hAnsiTheme="minorHAnsi" w:cstheme="minorHAnsi"/>
              </w:rPr>
              <w:t>Documentación para la Evaluación Técnica (Sobre número 2)</w:t>
            </w:r>
            <w:r w:rsidR="00F72E74">
              <w:rPr>
                <w:rFonts w:asciiTheme="minorHAnsi" w:hAnsiTheme="minorHAnsi" w:cstheme="minorHAnsi"/>
              </w:rPr>
              <w:t>”</w:t>
            </w:r>
            <w:r w:rsidR="005320EE" w:rsidRPr="00BD689C">
              <w:rPr>
                <w:rFonts w:asciiTheme="minorHAnsi" w:hAnsiTheme="minorHAnsi" w:cstheme="minorHAnsi"/>
              </w:rPr>
              <w:t xml:space="preserve">, </w:t>
            </w:r>
            <w:r w:rsidR="00F72E74">
              <w:rPr>
                <w:rFonts w:asciiTheme="minorHAnsi" w:hAnsiTheme="minorHAnsi" w:cstheme="minorHAnsi"/>
              </w:rPr>
              <w:t xml:space="preserve">que se conforma con los </w:t>
            </w:r>
            <w:r w:rsidR="007308EC">
              <w:rPr>
                <w:rFonts w:asciiTheme="minorHAnsi" w:hAnsiTheme="minorHAnsi" w:cstheme="minorHAnsi"/>
              </w:rPr>
              <w:t>sub-</w:t>
            </w:r>
            <w:r w:rsidR="00F72E74">
              <w:rPr>
                <w:rFonts w:asciiTheme="minorHAnsi" w:hAnsiTheme="minorHAnsi" w:cstheme="minorHAnsi"/>
              </w:rPr>
              <w:t xml:space="preserve">incisos </w:t>
            </w:r>
            <w:r w:rsidR="005320EE" w:rsidRPr="00BD689C">
              <w:rPr>
                <w:rFonts w:asciiTheme="minorHAnsi" w:hAnsiTheme="minorHAnsi" w:cstheme="minorHAnsi"/>
              </w:rPr>
              <w:t>7.4.1, 7.4.2, 7.4.3, 7.4.4, 7.4.5, 7.4.6, 7.4.7 y 7.4.8,</w:t>
            </w:r>
            <w:r w:rsidR="00F72E74">
              <w:rPr>
                <w:rFonts w:asciiTheme="minorHAnsi" w:hAnsiTheme="minorHAnsi" w:cstheme="minorHAnsi"/>
              </w:rPr>
              <w:t xml:space="preserve"> </w:t>
            </w:r>
            <w:r w:rsidR="005320EE" w:rsidRPr="00BD689C">
              <w:rPr>
                <w:rFonts w:asciiTheme="minorHAnsi" w:hAnsiTheme="minorHAnsi" w:cstheme="minorHAnsi"/>
              </w:rPr>
              <w:t xml:space="preserve">y los criterios de evaluación indicados en </w:t>
            </w:r>
            <w:r w:rsidR="00F72E74">
              <w:rPr>
                <w:rFonts w:asciiTheme="minorHAnsi" w:hAnsiTheme="minorHAnsi" w:cstheme="minorHAnsi"/>
              </w:rPr>
              <w:t xml:space="preserve">el punto </w:t>
            </w:r>
            <w:r w:rsidR="005320EE" w:rsidRPr="00BD689C">
              <w:rPr>
                <w:rFonts w:asciiTheme="minorHAnsi" w:hAnsiTheme="minorHAnsi" w:cstheme="minorHAnsi"/>
              </w:rPr>
              <w:t xml:space="preserve">8, </w:t>
            </w:r>
            <w:r w:rsidR="007308EC">
              <w:rPr>
                <w:rFonts w:asciiTheme="minorHAnsi" w:hAnsiTheme="minorHAnsi" w:cstheme="minorHAnsi"/>
              </w:rPr>
              <w:t>nombrado “</w:t>
            </w:r>
            <w:r w:rsidR="007308EC" w:rsidRPr="007308EC">
              <w:rPr>
                <w:rFonts w:asciiTheme="minorHAnsi" w:hAnsiTheme="minorHAnsi" w:cstheme="minorHAnsi"/>
              </w:rPr>
              <w:t>Revisión, Análisis y Evaluación de las Propuestas</w:t>
            </w:r>
            <w:r w:rsidR="007308EC">
              <w:rPr>
                <w:rFonts w:asciiTheme="minorHAnsi" w:hAnsiTheme="minorHAnsi" w:cstheme="minorHAnsi"/>
              </w:rPr>
              <w:t xml:space="preserve">” en su inciso </w:t>
            </w:r>
            <w:r w:rsidR="005320EE" w:rsidRPr="00BD689C">
              <w:rPr>
                <w:rFonts w:asciiTheme="minorHAnsi" w:hAnsiTheme="minorHAnsi" w:cstheme="minorHAnsi"/>
              </w:rPr>
              <w:t xml:space="preserve">8.3 </w:t>
            </w:r>
            <w:r w:rsidR="007308EC">
              <w:rPr>
                <w:rFonts w:asciiTheme="minorHAnsi" w:hAnsiTheme="minorHAnsi" w:cstheme="minorHAnsi"/>
              </w:rPr>
              <w:t>“</w:t>
            </w:r>
            <w:r w:rsidR="007308EC" w:rsidRPr="007308EC">
              <w:rPr>
                <w:rFonts w:asciiTheme="minorHAnsi" w:hAnsiTheme="minorHAnsi" w:cstheme="minorHAnsi"/>
              </w:rPr>
              <w:t>Análisis y Evaluación de la Propuesta Técnica</w:t>
            </w:r>
            <w:r w:rsidR="007308EC">
              <w:rPr>
                <w:rFonts w:asciiTheme="minorHAnsi" w:hAnsiTheme="minorHAnsi" w:cstheme="minorHAnsi"/>
              </w:rPr>
              <w:t xml:space="preserve">” </w:t>
            </w:r>
            <w:r w:rsidR="005320EE" w:rsidRPr="00BD689C">
              <w:rPr>
                <w:rFonts w:asciiTheme="minorHAnsi" w:hAnsiTheme="minorHAnsi" w:cstheme="minorHAnsi"/>
              </w:rPr>
              <w:t xml:space="preserve">y </w:t>
            </w:r>
            <w:r w:rsidR="007308EC">
              <w:rPr>
                <w:rFonts w:asciiTheme="minorHAnsi" w:hAnsiTheme="minorHAnsi" w:cstheme="minorHAnsi"/>
              </w:rPr>
              <w:t xml:space="preserve">su sub-inciso </w:t>
            </w:r>
            <w:r w:rsidR="005320EE" w:rsidRPr="00BD689C">
              <w:rPr>
                <w:rFonts w:asciiTheme="minorHAnsi" w:hAnsiTheme="minorHAnsi" w:cstheme="minorHAnsi"/>
              </w:rPr>
              <w:t xml:space="preserve">8.3.1 </w:t>
            </w:r>
            <w:r w:rsidR="007308EC">
              <w:rPr>
                <w:rFonts w:asciiTheme="minorHAnsi" w:hAnsiTheme="minorHAnsi" w:cstheme="minorHAnsi"/>
              </w:rPr>
              <w:t>“</w:t>
            </w:r>
            <w:r w:rsidR="007308EC" w:rsidRPr="007308EC">
              <w:rPr>
                <w:rFonts w:asciiTheme="minorHAnsi" w:hAnsiTheme="minorHAnsi" w:cstheme="minorHAnsi"/>
              </w:rPr>
              <w:t>Consideraciones para la Evaluación Técnica</w:t>
            </w:r>
            <w:r w:rsidR="007308EC">
              <w:rPr>
                <w:rFonts w:asciiTheme="minorHAnsi" w:hAnsiTheme="minorHAnsi" w:cstheme="minorHAnsi"/>
              </w:rPr>
              <w:t xml:space="preserve">”, </w:t>
            </w:r>
            <w:r w:rsidR="00785E8B">
              <w:rPr>
                <w:rFonts w:asciiTheme="minorHAnsi" w:hAnsiTheme="minorHAnsi" w:cstheme="minorHAnsi"/>
              </w:rPr>
              <w:t>dictaminó lo siguiente:</w:t>
            </w:r>
          </w:p>
          <w:p w:rsidR="00D03FAE" w:rsidRDefault="00D03FAE" w:rsidP="006D29B8">
            <w:pPr>
              <w:jc w:val="both"/>
              <w:rPr>
                <w:rFonts w:ascii="Arial" w:hAnsi="Arial" w:cs="Arial"/>
              </w:rPr>
            </w:pPr>
          </w:p>
          <w:p w:rsidR="00D03FAE" w:rsidRPr="00BD689C" w:rsidRDefault="00D03FAE" w:rsidP="00396C89">
            <w:pPr>
              <w:jc w:val="both"/>
              <w:rPr>
                <w:rFonts w:ascii="Arial" w:hAnsi="Arial" w:cs="Arial"/>
                <w:b/>
                <w:i/>
                <w:u w:val="single"/>
              </w:rPr>
            </w:pPr>
            <w:r w:rsidRPr="00BD689C">
              <w:rPr>
                <w:rFonts w:cstheme="minorHAnsi"/>
                <w:b/>
                <w:i/>
                <w:u w:val="single"/>
              </w:rPr>
              <w:t>Resultó</w:t>
            </w:r>
            <w:r w:rsidRPr="00BD689C">
              <w:rPr>
                <w:rFonts w:ascii="Arial" w:hAnsi="Arial" w:cs="Arial"/>
                <w:b/>
                <w:i/>
                <w:u w:val="single"/>
              </w:rPr>
              <w:t xml:space="preserve"> </w:t>
            </w:r>
            <w:r w:rsidRPr="00BD689C">
              <w:rPr>
                <w:rFonts w:cstheme="minorHAnsi"/>
                <w:b/>
                <w:i/>
                <w:u w:val="single"/>
              </w:rPr>
              <w:t>NO</w:t>
            </w:r>
            <w:r w:rsidRPr="00BD689C">
              <w:rPr>
                <w:rFonts w:ascii="Arial" w:hAnsi="Arial" w:cs="Arial"/>
                <w:b/>
                <w:i/>
                <w:u w:val="single"/>
              </w:rPr>
              <w:t xml:space="preserve"> </w:t>
            </w:r>
            <w:r w:rsidRPr="00BD689C">
              <w:rPr>
                <w:rFonts w:cstheme="minorHAnsi"/>
                <w:b/>
                <w:i/>
                <w:u w:val="single"/>
              </w:rPr>
              <w:t>SOLVENTE</w:t>
            </w:r>
            <w:r w:rsidRPr="00BD689C">
              <w:rPr>
                <w:rFonts w:ascii="Arial" w:hAnsi="Arial" w:cs="Arial"/>
                <w:b/>
                <w:i/>
                <w:u w:val="single"/>
              </w:rPr>
              <w:t xml:space="preserve"> </w:t>
            </w:r>
            <w:r w:rsidRPr="00BD689C">
              <w:rPr>
                <w:rFonts w:cstheme="minorHAnsi"/>
                <w:b/>
                <w:i/>
                <w:u w:val="single"/>
              </w:rPr>
              <w:t>la propuesta técnica de la siguiente empresa</w:t>
            </w:r>
            <w:r w:rsidR="007308EC">
              <w:rPr>
                <w:rFonts w:cstheme="minorHAnsi"/>
                <w:b/>
                <w:i/>
                <w:u w:val="single"/>
              </w:rPr>
              <w:t xml:space="preserve"> </w:t>
            </w:r>
            <w:r w:rsidRPr="00BD689C">
              <w:rPr>
                <w:rFonts w:ascii="Arial" w:hAnsi="Arial" w:cs="Arial"/>
                <w:b/>
                <w:i/>
                <w:u w:val="single"/>
              </w:rPr>
              <w:t>:</w:t>
            </w:r>
          </w:p>
          <w:p w:rsidR="00D03FAE" w:rsidRPr="00BD689C" w:rsidRDefault="00D03FAE" w:rsidP="006D29B8">
            <w:pPr>
              <w:jc w:val="both"/>
              <w:rPr>
                <w:rFonts w:ascii="Arial" w:hAnsi="Arial" w:cs="Arial"/>
              </w:rPr>
            </w:pPr>
          </w:p>
          <w:p w:rsidR="00D03FAE" w:rsidRPr="00BD689C" w:rsidRDefault="00D03FAE" w:rsidP="00396C89">
            <w:pPr>
              <w:tabs>
                <w:tab w:val="left" w:pos="317"/>
              </w:tabs>
              <w:rPr>
                <w:rFonts w:cstheme="minorHAnsi"/>
                <w:b/>
                <w:i/>
                <w:snapToGrid w:val="0"/>
                <w:lang w:val="es-ES_tradnl"/>
              </w:rPr>
            </w:pPr>
            <w:r w:rsidRPr="00BD689C">
              <w:rPr>
                <w:rFonts w:cstheme="minorHAnsi"/>
                <w:b/>
                <w:i/>
                <w:snapToGrid w:val="0"/>
              </w:rPr>
              <w:t>GRUPO CONSTRUCTOR SANTIAGO GARCÍA, S.A. DE C.V.</w:t>
            </w:r>
          </w:p>
          <w:p w:rsidR="00D03FAE" w:rsidRDefault="00D03FAE" w:rsidP="00396C89">
            <w:pPr>
              <w:tabs>
                <w:tab w:val="left" w:pos="317"/>
              </w:tabs>
              <w:rPr>
                <w:rFonts w:cstheme="minorHAnsi"/>
                <w:b/>
                <w:i/>
                <w:snapToGrid w:val="0"/>
                <w:lang w:val="es-ES_tradnl"/>
              </w:rPr>
            </w:pPr>
          </w:p>
          <w:p w:rsidR="007308EC" w:rsidRDefault="007308EC" w:rsidP="00056645">
            <w:pPr>
              <w:tabs>
                <w:tab w:val="left" w:pos="317"/>
              </w:tabs>
              <w:jc w:val="both"/>
              <w:rPr>
                <w:rFonts w:cstheme="minorHAnsi"/>
                <w:snapToGrid w:val="0"/>
                <w:lang w:val="es-ES_tradnl"/>
              </w:rPr>
            </w:pPr>
            <w:r w:rsidRPr="007308EC">
              <w:rPr>
                <w:rFonts w:cstheme="minorHAnsi"/>
                <w:snapToGrid w:val="0"/>
                <w:lang w:val="es-ES_tradnl"/>
              </w:rPr>
              <w:t xml:space="preserve">Lo anterior debido a que </w:t>
            </w:r>
            <w:r>
              <w:rPr>
                <w:rFonts w:cstheme="minorHAnsi"/>
                <w:snapToGrid w:val="0"/>
                <w:lang w:val="es-ES_tradnl"/>
              </w:rPr>
              <w:t>no cumplió con el requisito establecido en el punto 7.4.1 T-1</w:t>
            </w:r>
            <w:r w:rsidR="00056645">
              <w:rPr>
                <w:rFonts w:cstheme="minorHAnsi"/>
                <w:snapToGrid w:val="0"/>
                <w:lang w:val="es-ES_tradnl"/>
              </w:rPr>
              <w:t xml:space="preserve"> “RELACIÓN DE CONTRATOS EJECUTADOS SIMILARES A LOS TRABAJOS A DESARROLLAR” debido a que la contratista no presentó obras con un monto mayor al solicitado, tal como se detalla en el dictamen correspondiente.</w:t>
            </w:r>
          </w:p>
          <w:p w:rsidR="007308EC" w:rsidRPr="007308EC" w:rsidRDefault="007308EC" w:rsidP="00396C89">
            <w:pPr>
              <w:tabs>
                <w:tab w:val="left" w:pos="317"/>
              </w:tabs>
              <w:rPr>
                <w:rFonts w:cstheme="minorHAnsi"/>
                <w:snapToGrid w:val="0"/>
                <w:lang w:val="es-ES_tradnl"/>
              </w:rPr>
            </w:pPr>
          </w:p>
          <w:p w:rsidR="00D03FAE" w:rsidRPr="00BD689C" w:rsidRDefault="00D03FAE" w:rsidP="006D29B8">
            <w:pPr>
              <w:jc w:val="both"/>
              <w:rPr>
                <w:rFonts w:ascii="Arial" w:hAnsi="Arial" w:cs="Arial"/>
                <w:b/>
                <w:i/>
                <w:u w:val="single"/>
              </w:rPr>
            </w:pPr>
            <w:r w:rsidRPr="00BD689C">
              <w:rPr>
                <w:rFonts w:cstheme="minorHAnsi"/>
                <w:b/>
                <w:i/>
                <w:u w:val="single"/>
              </w:rPr>
              <w:t>Resultan</w:t>
            </w:r>
            <w:r w:rsidRPr="00BD689C">
              <w:rPr>
                <w:rFonts w:ascii="Arial" w:hAnsi="Arial" w:cs="Arial"/>
                <w:b/>
                <w:i/>
                <w:u w:val="single"/>
              </w:rPr>
              <w:t xml:space="preserve"> </w:t>
            </w:r>
            <w:r w:rsidRPr="00BD689C">
              <w:rPr>
                <w:rFonts w:cstheme="minorHAnsi"/>
                <w:b/>
                <w:i/>
                <w:u w:val="single"/>
              </w:rPr>
              <w:t>SOLVENTES</w:t>
            </w:r>
            <w:r w:rsidRPr="00BD689C">
              <w:rPr>
                <w:rFonts w:ascii="Arial" w:hAnsi="Arial" w:cs="Arial"/>
                <w:b/>
                <w:i/>
                <w:u w:val="single"/>
              </w:rPr>
              <w:t xml:space="preserve"> </w:t>
            </w:r>
            <w:r w:rsidRPr="00BD689C">
              <w:rPr>
                <w:rFonts w:cstheme="minorHAnsi"/>
                <w:b/>
                <w:i/>
                <w:u w:val="single"/>
              </w:rPr>
              <w:t>las propuestas técnicas de las siguientes empresas</w:t>
            </w:r>
            <w:r w:rsidRPr="00BD689C">
              <w:rPr>
                <w:rFonts w:ascii="Arial" w:hAnsi="Arial" w:cs="Arial"/>
                <w:b/>
                <w:i/>
                <w:u w:val="single"/>
              </w:rPr>
              <w:t>:</w:t>
            </w:r>
          </w:p>
          <w:p w:rsidR="00D03FAE" w:rsidRPr="00BD689C" w:rsidRDefault="00D03FAE" w:rsidP="006D29B8">
            <w:pPr>
              <w:jc w:val="both"/>
              <w:rPr>
                <w:rFonts w:ascii="Arial" w:hAnsi="Arial" w:cs="Arial"/>
                <w:b/>
                <w:i/>
                <w:u w:val="single"/>
              </w:rPr>
            </w:pPr>
          </w:p>
          <w:p w:rsidR="00D03FAE" w:rsidRPr="00BD689C" w:rsidRDefault="00D03FAE" w:rsidP="00845B4A">
            <w:pPr>
              <w:tabs>
                <w:tab w:val="left" w:pos="34"/>
              </w:tabs>
              <w:rPr>
                <w:rFonts w:cstheme="minorHAnsi"/>
                <w:b/>
                <w:i/>
                <w:snapToGrid w:val="0"/>
              </w:rPr>
            </w:pPr>
            <w:r w:rsidRPr="00BD689C">
              <w:rPr>
                <w:rFonts w:cstheme="minorHAnsi"/>
                <w:b/>
                <w:i/>
                <w:snapToGrid w:val="0"/>
              </w:rPr>
              <w:t>SAJA CONSTRUIR, DISEÑAR, CREAR, S.A. DE C.V.</w:t>
            </w:r>
          </w:p>
          <w:p w:rsidR="00D03FAE" w:rsidRPr="00BD689C" w:rsidRDefault="00D03FAE" w:rsidP="00845B4A">
            <w:pPr>
              <w:tabs>
                <w:tab w:val="left" w:pos="34"/>
              </w:tabs>
              <w:rPr>
                <w:rFonts w:cstheme="minorHAnsi"/>
                <w:b/>
                <w:i/>
                <w:snapToGrid w:val="0"/>
              </w:rPr>
            </w:pPr>
            <w:r w:rsidRPr="00BD689C">
              <w:rPr>
                <w:rFonts w:cstheme="minorHAnsi"/>
                <w:b/>
                <w:i/>
                <w:snapToGrid w:val="0"/>
              </w:rPr>
              <w:t>GOTOP CONSTRUCCIONES Y PROYECTOS, S.A. DE C.V.</w:t>
            </w:r>
          </w:p>
          <w:p w:rsidR="00D03FAE" w:rsidRPr="00BD689C" w:rsidRDefault="00D03FAE" w:rsidP="001F0A24">
            <w:pPr>
              <w:tabs>
                <w:tab w:val="left" w:pos="317"/>
              </w:tabs>
              <w:rPr>
                <w:rFonts w:cstheme="minorHAnsi"/>
              </w:rPr>
            </w:pPr>
            <w:r w:rsidRPr="00BD689C">
              <w:rPr>
                <w:rFonts w:cstheme="minorHAnsi"/>
                <w:b/>
                <w:i/>
                <w:snapToGrid w:val="0"/>
              </w:rPr>
              <w:t>ALTO NIVEL EN CONSTRUCCIONES, S.A. DE C.V.</w:t>
            </w:r>
          </w:p>
        </w:tc>
      </w:tr>
      <w:tr w:rsidR="001F0A24" w:rsidRPr="00BD689C" w:rsidTr="00CB27AD">
        <w:trPr>
          <w:trHeight w:val="299"/>
        </w:trPr>
        <w:tc>
          <w:tcPr>
            <w:tcW w:w="9828" w:type="dxa"/>
          </w:tcPr>
          <w:p w:rsidR="001F0A24" w:rsidRPr="00BD689C" w:rsidRDefault="001F0A24" w:rsidP="001F0A24">
            <w:pPr>
              <w:pStyle w:val="Sinespaciado"/>
              <w:jc w:val="right"/>
              <w:rPr>
                <w:rFonts w:asciiTheme="minorHAnsi" w:hAnsiTheme="minorHAnsi" w:cstheme="minorHAnsi"/>
              </w:rPr>
            </w:pPr>
            <w:r w:rsidRPr="00BD689C">
              <w:rPr>
                <w:rFonts w:cstheme="minorHAnsi"/>
                <w:b/>
                <w:snapToGrid w:val="0"/>
                <w:lang w:val="es-ES_tradnl"/>
              </w:rPr>
              <w:t>(Anexo 9)</w:t>
            </w:r>
          </w:p>
        </w:tc>
      </w:tr>
    </w:tbl>
    <w:p w:rsidR="00D03FAE" w:rsidRPr="00BD689C" w:rsidRDefault="00D03FAE" w:rsidP="00B47175">
      <w:pPr>
        <w:pStyle w:val="Prrafodelista"/>
        <w:numPr>
          <w:ilvl w:val="0"/>
          <w:numId w:val="3"/>
        </w:numPr>
        <w:spacing w:after="0"/>
        <w:ind w:right="20"/>
        <w:jc w:val="both"/>
        <w:rPr>
          <w:rFonts w:cstheme="minorHAnsi"/>
          <w:b/>
        </w:rPr>
      </w:pPr>
      <w:r w:rsidRPr="00BD689C">
        <w:rPr>
          <w:rFonts w:cstheme="minorHAnsi"/>
          <w:b/>
        </w:rPr>
        <w:lastRenderedPageBreak/>
        <w:t>Dictamen Resolutivo Económico</w:t>
      </w:r>
      <w:r w:rsidR="00EC421C">
        <w:rPr>
          <w:rFonts w:cstheme="minorHAnsi"/>
          <w:b/>
        </w:rPr>
        <w:t>:</w:t>
      </w:r>
    </w:p>
    <w:tbl>
      <w:tblPr>
        <w:tblStyle w:val="Tablaconcuadrcula"/>
        <w:tblW w:w="982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one" w:sz="0" w:space="0" w:color="auto"/>
          <w:insideV w:val="none" w:sz="0" w:space="0" w:color="auto"/>
        </w:tblBorders>
        <w:tblLook w:val="04A0" w:firstRow="1" w:lastRow="0" w:firstColumn="1" w:lastColumn="0" w:noHBand="0" w:noVBand="1"/>
      </w:tblPr>
      <w:tblGrid>
        <w:gridCol w:w="9828"/>
      </w:tblGrid>
      <w:tr w:rsidR="00D03FAE" w:rsidRPr="00BD689C" w:rsidTr="00EE5681">
        <w:trPr>
          <w:trHeight w:val="1527"/>
        </w:trPr>
        <w:tc>
          <w:tcPr>
            <w:tcW w:w="9828" w:type="dxa"/>
          </w:tcPr>
          <w:p w:rsidR="00D03FAE" w:rsidRPr="00BD689C" w:rsidRDefault="00D03FAE" w:rsidP="00AC03B8">
            <w:pPr>
              <w:pStyle w:val="Sinespaciado"/>
              <w:ind w:firstLine="284"/>
              <w:rPr>
                <w:rFonts w:cstheme="minorHAnsi"/>
                <w:b/>
              </w:rPr>
            </w:pPr>
            <w:r w:rsidRPr="00BD689C">
              <w:rPr>
                <w:rFonts w:cstheme="minorHAnsi"/>
                <w:b/>
              </w:rPr>
              <w:t>1. Emisión</w:t>
            </w:r>
          </w:p>
          <w:p w:rsidR="008E5BD0" w:rsidRPr="00BD689C" w:rsidRDefault="00D03FAE" w:rsidP="00AC03B8">
            <w:pPr>
              <w:pStyle w:val="Sinespaciado"/>
              <w:jc w:val="both"/>
              <w:rPr>
                <w:rFonts w:cstheme="minorHAnsi"/>
              </w:rPr>
            </w:pPr>
            <w:r w:rsidRPr="00BD689C">
              <w:rPr>
                <w:rFonts w:cstheme="minorHAnsi"/>
              </w:rPr>
              <w:t xml:space="preserve">La Dirección General de Inmuebles y Mantenimiento de conformidad con lo dispuesto en el artículo 304 del Acuerdo General del Pleno del Consejo de la Judicatura Federal, que establece las disposiciones en materia de actividad administrativa del propio Consejo, emitió el Dictamen Resolutivo Económico de fecha 27 de junio de 2016, elaborado por la Arquitecta </w:t>
            </w:r>
            <w:r w:rsidRPr="00BD689C">
              <w:rPr>
                <w:rFonts w:cstheme="minorHAnsi"/>
                <w:noProof/>
                <w:color w:val="0000FF"/>
              </w:rPr>
              <w:t>María de los Ángeles Andrade del Rio</w:t>
            </w:r>
            <w:r w:rsidRPr="00BD689C">
              <w:rPr>
                <w:rFonts w:cstheme="minorHAnsi"/>
                <w:color w:val="0000FF"/>
              </w:rPr>
              <w:t>,</w:t>
            </w:r>
            <w:r w:rsidRPr="00BD689C">
              <w:rPr>
                <w:rFonts w:cstheme="minorHAnsi"/>
              </w:rPr>
              <w:t xml:space="preserve"> con nombramiento de Jefe de Departamento, revisado por la Arquitecta Rosario Domínguez Borjas, Subdirectora de Concursos y autorizado por el Licenciado José Alejandro Mc Naught Salguero, Director de Presupuestos y Concursos. </w:t>
            </w:r>
          </w:p>
        </w:tc>
      </w:tr>
      <w:tr w:rsidR="00D03FAE" w:rsidRPr="00BD689C" w:rsidTr="00EE5681">
        <w:trPr>
          <w:trHeight w:val="299"/>
        </w:trPr>
        <w:tc>
          <w:tcPr>
            <w:tcW w:w="9828" w:type="dxa"/>
          </w:tcPr>
          <w:p w:rsidR="00D03FAE" w:rsidRPr="00EC421C" w:rsidRDefault="00D03FAE" w:rsidP="00EE5681">
            <w:pPr>
              <w:tabs>
                <w:tab w:val="left" w:pos="317"/>
              </w:tabs>
              <w:rPr>
                <w:rFonts w:cstheme="minorHAnsi"/>
              </w:rPr>
            </w:pPr>
          </w:p>
          <w:p w:rsidR="008E5BD0" w:rsidRPr="00EC421C" w:rsidRDefault="00D03FAE" w:rsidP="00785E8B">
            <w:pPr>
              <w:jc w:val="both"/>
              <w:rPr>
                <w:rFonts w:cstheme="minorHAnsi"/>
                <w:lang w:val="es-ES"/>
              </w:rPr>
            </w:pPr>
            <w:r w:rsidRPr="00EC421C">
              <w:rPr>
                <w:rFonts w:cstheme="minorHAnsi"/>
                <w:lang w:val="es-ES"/>
              </w:rPr>
              <w:t xml:space="preserve">Derivado de la revisión y evaluación documental realizada por la Dirección General de Inmuebles y Mantenimiento, a las propuestas económicas del presente procedimiento, se concluye que de acuerdo a los requisitos exigidos en </w:t>
            </w:r>
            <w:r w:rsidR="00785E8B">
              <w:rPr>
                <w:rFonts w:cstheme="minorHAnsi"/>
                <w:lang w:val="es-ES"/>
              </w:rPr>
              <w:t>el nu</w:t>
            </w:r>
            <w:r w:rsidRPr="00EC421C">
              <w:rPr>
                <w:rFonts w:cstheme="minorHAnsi"/>
                <w:lang w:val="es-ES"/>
              </w:rPr>
              <w:t xml:space="preserve">meral 7, </w:t>
            </w:r>
            <w:r w:rsidR="00785E8B">
              <w:rPr>
                <w:rFonts w:cstheme="minorHAnsi"/>
                <w:lang w:val="es-ES"/>
              </w:rPr>
              <w:t>denominado “</w:t>
            </w:r>
            <w:r w:rsidR="00785E8B" w:rsidRPr="00785E8B">
              <w:rPr>
                <w:rFonts w:cstheme="minorHAnsi"/>
                <w:lang w:val="es-ES"/>
              </w:rPr>
              <w:t>Documentación y requisitos que deberán cumplir los Participantes</w:t>
            </w:r>
            <w:r w:rsidR="00785E8B">
              <w:rPr>
                <w:rFonts w:cstheme="minorHAnsi"/>
                <w:lang w:val="es-ES"/>
              </w:rPr>
              <w:t xml:space="preserve">”, en su inciso </w:t>
            </w:r>
            <w:r w:rsidRPr="00EC421C">
              <w:rPr>
                <w:rFonts w:cstheme="minorHAnsi"/>
                <w:lang w:val="es-ES"/>
              </w:rPr>
              <w:t>7.5,</w:t>
            </w:r>
            <w:r w:rsidR="00785E8B">
              <w:rPr>
                <w:rFonts w:cstheme="minorHAnsi"/>
                <w:lang w:val="es-ES"/>
              </w:rPr>
              <w:t xml:space="preserve"> intitulado “</w:t>
            </w:r>
            <w:r w:rsidR="00785E8B" w:rsidRPr="00785E8B">
              <w:rPr>
                <w:rFonts w:cstheme="minorHAnsi"/>
                <w:lang w:val="es-ES"/>
              </w:rPr>
              <w:t>Documentación para la Evaluación Económica (Sobre número 3)</w:t>
            </w:r>
            <w:r w:rsidR="00785E8B">
              <w:rPr>
                <w:rFonts w:cstheme="minorHAnsi"/>
                <w:lang w:val="es-ES"/>
              </w:rPr>
              <w:t>” y sus sub-incisos</w:t>
            </w:r>
            <w:r w:rsidRPr="00EC421C">
              <w:rPr>
                <w:rFonts w:cstheme="minorHAnsi"/>
                <w:lang w:val="es-ES"/>
              </w:rPr>
              <w:t xml:space="preserve"> 7.5.1, 7.5.2, 7.5.3, 7.5.4, 7.5.5 y 7.5.6 de las Bases del Procedimiento y los criterios de evaluación indicados en </w:t>
            </w:r>
            <w:r w:rsidR="00785E8B">
              <w:rPr>
                <w:rFonts w:cstheme="minorHAnsi"/>
                <w:lang w:val="es-ES"/>
              </w:rPr>
              <w:t xml:space="preserve">el </w:t>
            </w:r>
            <w:r w:rsidRPr="00EC421C">
              <w:rPr>
                <w:rFonts w:cstheme="minorHAnsi"/>
                <w:lang w:val="es-ES"/>
              </w:rPr>
              <w:t>numeral</w:t>
            </w:r>
            <w:r w:rsidR="00785E8B">
              <w:rPr>
                <w:rFonts w:cstheme="minorHAnsi"/>
                <w:lang w:val="es-ES"/>
              </w:rPr>
              <w:t xml:space="preserve"> </w:t>
            </w:r>
            <w:r w:rsidRPr="00EC421C">
              <w:rPr>
                <w:rFonts w:cstheme="minorHAnsi"/>
                <w:lang w:val="es-ES"/>
              </w:rPr>
              <w:t>8,</w:t>
            </w:r>
            <w:r w:rsidR="00785E8B">
              <w:rPr>
                <w:rFonts w:cstheme="minorHAnsi"/>
                <w:lang w:val="es-ES"/>
              </w:rPr>
              <w:t xml:space="preserve"> “</w:t>
            </w:r>
            <w:r w:rsidR="00785E8B" w:rsidRPr="00785E8B">
              <w:rPr>
                <w:rFonts w:cstheme="minorHAnsi"/>
                <w:lang w:val="es-ES"/>
              </w:rPr>
              <w:t>Revisión, Análisis y Evaluación de las Propuestas</w:t>
            </w:r>
            <w:r w:rsidR="00785E8B">
              <w:rPr>
                <w:rFonts w:cstheme="minorHAnsi"/>
                <w:lang w:val="es-ES"/>
              </w:rPr>
              <w:t xml:space="preserve">”, en su inciso </w:t>
            </w:r>
            <w:r w:rsidRPr="00EC421C">
              <w:rPr>
                <w:rFonts w:cstheme="minorHAnsi"/>
                <w:lang w:val="es-ES"/>
              </w:rPr>
              <w:t xml:space="preserve">8.4 </w:t>
            </w:r>
            <w:r w:rsidR="00785E8B">
              <w:rPr>
                <w:rFonts w:cstheme="minorHAnsi"/>
                <w:lang w:val="es-ES"/>
              </w:rPr>
              <w:t>intitulado “</w:t>
            </w:r>
            <w:r w:rsidR="00785E8B" w:rsidRPr="00785E8B">
              <w:rPr>
                <w:rFonts w:cstheme="minorHAnsi"/>
                <w:lang w:val="es-ES"/>
              </w:rPr>
              <w:t>Análisis y Evaluación de la Propuesta Económica</w:t>
            </w:r>
            <w:r w:rsidR="00785E8B">
              <w:rPr>
                <w:rFonts w:cstheme="minorHAnsi"/>
                <w:lang w:val="es-ES"/>
              </w:rPr>
              <w:t xml:space="preserve">” y su sub-inciso </w:t>
            </w:r>
            <w:r w:rsidR="00785E8B" w:rsidRPr="00785E8B">
              <w:rPr>
                <w:rFonts w:cstheme="minorHAnsi"/>
                <w:lang w:val="es-ES"/>
              </w:rPr>
              <w:t xml:space="preserve">8.4.1 </w:t>
            </w:r>
            <w:r w:rsidR="00785E8B">
              <w:rPr>
                <w:rFonts w:cstheme="minorHAnsi"/>
                <w:lang w:val="es-ES"/>
              </w:rPr>
              <w:t>“</w:t>
            </w:r>
            <w:r w:rsidR="00785E8B" w:rsidRPr="00785E8B">
              <w:rPr>
                <w:rFonts w:cstheme="minorHAnsi"/>
                <w:lang w:val="es-ES"/>
              </w:rPr>
              <w:t>Evaluación comparativa de precios de mercado</w:t>
            </w:r>
            <w:r w:rsidR="00785E8B">
              <w:rPr>
                <w:rFonts w:cstheme="minorHAnsi"/>
                <w:lang w:val="es-ES"/>
              </w:rPr>
              <w:t xml:space="preserve">” </w:t>
            </w:r>
            <w:r w:rsidRPr="00EC421C">
              <w:rPr>
                <w:rFonts w:cstheme="minorHAnsi"/>
                <w:lang w:val="es-ES"/>
              </w:rPr>
              <w:t>de las Bases del Procedimiento</w:t>
            </w:r>
            <w:r w:rsidR="00785E8B">
              <w:rPr>
                <w:rFonts w:cstheme="minorHAnsi"/>
                <w:lang w:val="es-ES"/>
              </w:rPr>
              <w:t xml:space="preserve"> dictaminó lo siguiente</w:t>
            </w:r>
            <w:r w:rsidRPr="00EC421C">
              <w:rPr>
                <w:rFonts w:cstheme="minorHAnsi"/>
                <w:lang w:val="es-ES"/>
              </w:rPr>
              <w:t>:</w:t>
            </w:r>
          </w:p>
        </w:tc>
      </w:tr>
      <w:tr w:rsidR="00D03FAE" w:rsidRPr="00BD689C" w:rsidTr="00EE5681">
        <w:trPr>
          <w:trHeight w:val="2357"/>
        </w:trPr>
        <w:tc>
          <w:tcPr>
            <w:tcW w:w="9828" w:type="dxa"/>
          </w:tcPr>
          <w:p w:rsidR="008E5BD0" w:rsidRPr="00BD689C" w:rsidRDefault="008E5BD0" w:rsidP="007F4C10">
            <w:pPr>
              <w:jc w:val="both"/>
              <w:rPr>
                <w:rFonts w:cstheme="minorHAnsi"/>
                <w:i/>
                <w:lang w:val="es-ES"/>
              </w:rPr>
            </w:pPr>
          </w:p>
          <w:p w:rsidR="00D03FAE" w:rsidRPr="00BD689C" w:rsidRDefault="00D03FAE" w:rsidP="00E54C04">
            <w:pPr>
              <w:jc w:val="both"/>
              <w:rPr>
                <w:rFonts w:ascii="Arial" w:hAnsi="Arial" w:cs="Arial"/>
                <w:b/>
                <w:i/>
                <w:u w:val="single"/>
              </w:rPr>
            </w:pPr>
            <w:r w:rsidRPr="00BD689C">
              <w:rPr>
                <w:rFonts w:cstheme="minorHAnsi"/>
                <w:b/>
                <w:i/>
                <w:u w:val="single"/>
              </w:rPr>
              <w:t>Resultaron</w:t>
            </w:r>
            <w:r w:rsidRPr="00BD689C">
              <w:rPr>
                <w:rFonts w:ascii="Arial" w:hAnsi="Arial" w:cs="Arial"/>
                <w:b/>
                <w:i/>
                <w:u w:val="single"/>
              </w:rPr>
              <w:t xml:space="preserve"> </w:t>
            </w:r>
            <w:r w:rsidRPr="00BD689C">
              <w:rPr>
                <w:rFonts w:cstheme="minorHAnsi"/>
                <w:b/>
                <w:i/>
                <w:u w:val="single"/>
              </w:rPr>
              <w:t>NO</w:t>
            </w:r>
            <w:r w:rsidRPr="00BD689C">
              <w:rPr>
                <w:rFonts w:ascii="Arial" w:hAnsi="Arial" w:cs="Arial"/>
                <w:b/>
                <w:i/>
                <w:u w:val="single"/>
              </w:rPr>
              <w:t xml:space="preserve"> </w:t>
            </w:r>
            <w:r w:rsidRPr="00BD689C">
              <w:rPr>
                <w:rFonts w:cstheme="minorHAnsi"/>
                <w:b/>
                <w:i/>
                <w:u w:val="single"/>
              </w:rPr>
              <w:t>SOLVENTES</w:t>
            </w:r>
            <w:r w:rsidRPr="00BD689C">
              <w:rPr>
                <w:rFonts w:ascii="Arial" w:hAnsi="Arial" w:cs="Arial"/>
                <w:b/>
                <w:i/>
                <w:u w:val="single"/>
              </w:rPr>
              <w:t xml:space="preserve"> </w:t>
            </w:r>
            <w:r w:rsidRPr="00BD689C">
              <w:rPr>
                <w:rFonts w:cstheme="minorHAnsi"/>
                <w:b/>
                <w:i/>
                <w:u w:val="single"/>
              </w:rPr>
              <w:t>las propuestas económicas de las siguientes empresas</w:t>
            </w:r>
            <w:r w:rsidRPr="00BD689C">
              <w:rPr>
                <w:rFonts w:ascii="Arial" w:hAnsi="Arial" w:cs="Arial"/>
                <w:b/>
                <w:i/>
                <w:u w:val="single"/>
              </w:rPr>
              <w:t>:</w:t>
            </w:r>
          </w:p>
          <w:p w:rsidR="00D03FAE" w:rsidRPr="00BD689C" w:rsidRDefault="00D03FAE" w:rsidP="00E54C04">
            <w:pPr>
              <w:jc w:val="both"/>
              <w:rPr>
                <w:rFonts w:ascii="Arial" w:hAnsi="Arial" w:cs="Arial"/>
              </w:rPr>
            </w:pPr>
          </w:p>
          <w:p w:rsidR="00D03FAE" w:rsidRDefault="00D03FAE" w:rsidP="00617635">
            <w:pPr>
              <w:tabs>
                <w:tab w:val="left" w:pos="317"/>
              </w:tabs>
              <w:rPr>
                <w:rFonts w:cstheme="minorHAnsi"/>
                <w:b/>
                <w:i/>
                <w:snapToGrid w:val="0"/>
              </w:rPr>
            </w:pPr>
            <w:r w:rsidRPr="00BD689C">
              <w:rPr>
                <w:rFonts w:cstheme="minorHAnsi"/>
                <w:b/>
                <w:i/>
                <w:snapToGrid w:val="0"/>
              </w:rPr>
              <w:t>ALTO NIVEL EN CONSTRUCCIONES, S.A. DE C.V.</w:t>
            </w:r>
          </w:p>
          <w:p w:rsidR="00D03FAE" w:rsidRPr="00BD689C" w:rsidRDefault="00D03FAE" w:rsidP="00E54C04">
            <w:pPr>
              <w:tabs>
                <w:tab w:val="left" w:pos="34"/>
              </w:tabs>
              <w:rPr>
                <w:rFonts w:cstheme="minorHAnsi"/>
                <w:b/>
                <w:i/>
                <w:snapToGrid w:val="0"/>
              </w:rPr>
            </w:pPr>
            <w:r w:rsidRPr="00BD689C">
              <w:rPr>
                <w:rFonts w:cstheme="minorHAnsi"/>
                <w:b/>
                <w:i/>
                <w:snapToGrid w:val="0"/>
              </w:rPr>
              <w:t>GOTOP CONSTRUCCIONES Y PROYECTOS, S.A. DE C.V.</w:t>
            </w:r>
          </w:p>
          <w:p w:rsidR="00AD4B44" w:rsidRPr="00AD4B44" w:rsidRDefault="00AD4B44" w:rsidP="00D4698F">
            <w:pPr>
              <w:jc w:val="both"/>
              <w:rPr>
                <w:rFonts w:cstheme="minorHAnsi"/>
              </w:rPr>
            </w:pPr>
            <w:r w:rsidRPr="00AD4B44">
              <w:rPr>
                <w:rFonts w:cstheme="minorHAnsi"/>
              </w:rPr>
              <w:t xml:space="preserve">En el punto I del apartado de </w:t>
            </w:r>
            <w:r w:rsidR="00625201" w:rsidRPr="00625201">
              <w:rPr>
                <w:rFonts w:cstheme="minorHAnsi"/>
              </w:rPr>
              <w:t>INCIDENCIAS PRESENTADAS DURANTE EL PROCEDIMIENTO</w:t>
            </w:r>
            <w:r>
              <w:rPr>
                <w:rFonts w:cstheme="minorHAnsi"/>
              </w:rPr>
              <w:t>,</w:t>
            </w:r>
            <w:r w:rsidRPr="00AD4B44">
              <w:rPr>
                <w:rFonts w:cstheme="minorHAnsi"/>
              </w:rPr>
              <w:t xml:space="preserve"> se detallan las razones de la descalificación de las empresas antes señaladas.</w:t>
            </w:r>
          </w:p>
          <w:p w:rsidR="00AD4B44" w:rsidRPr="00AD4B44" w:rsidRDefault="00AD4B44" w:rsidP="00D4698F">
            <w:pPr>
              <w:jc w:val="both"/>
              <w:rPr>
                <w:rFonts w:cstheme="minorHAnsi"/>
              </w:rPr>
            </w:pPr>
          </w:p>
          <w:p w:rsidR="00D03FAE" w:rsidRPr="00BD689C" w:rsidRDefault="00D03FAE" w:rsidP="00D4698F">
            <w:pPr>
              <w:jc w:val="both"/>
              <w:rPr>
                <w:rFonts w:ascii="Arial" w:hAnsi="Arial" w:cs="Arial"/>
                <w:b/>
                <w:i/>
                <w:u w:val="single"/>
              </w:rPr>
            </w:pPr>
            <w:r w:rsidRPr="00BD689C">
              <w:rPr>
                <w:rFonts w:cstheme="minorHAnsi"/>
                <w:b/>
                <w:i/>
                <w:u w:val="single"/>
              </w:rPr>
              <w:t>Resultó</w:t>
            </w:r>
            <w:r w:rsidRPr="00BD689C">
              <w:rPr>
                <w:rFonts w:ascii="Arial" w:hAnsi="Arial" w:cs="Arial"/>
                <w:b/>
                <w:i/>
                <w:u w:val="single"/>
              </w:rPr>
              <w:t xml:space="preserve"> </w:t>
            </w:r>
            <w:r w:rsidRPr="00BD689C">
              <w:rPr>
                <w:rFonts w:cstheme="minorHAnsi"/>
                <w:b/>
                <w:i/>
                <w:u w:val="single"/>
              </w:rPr>
              <w:t>SOLVENTE</w:t>
            </w:r>
            <w:r w:rsidRPr="00BD689C">
              <w:rPr>
                <w:rFonts w:ascii="Arial" w:hAnsi="Arial" w:cs="Arial"/>
                <w:b/>
                <w:i/>
                <w:u w:val="single"/>
              </w:rPr>
              <w:t xml:space="preserve"> </w:t>
            </w:r>
            <w:r w:rsidRPr="00BD689C">
              <w:rPr>
                <w:rFonts w:cstheme="minorHAnsi"/>
                <w:b/>
                <w:i/>
                <w:u w:val="single"/>
              </w:rPr>
              <w:t>la propuesta económica de la siguiente empresa</w:t>
            </w:r>
            <w:r w:rsidRPr="00BD689C">
              <w:rPr>
                <w:rFonts w:ascii="Arial" w:hAnsi="Arial" w:cs="Arial"/>
                <w:b/>
                <w:i/>
                <w:u w:val="single"/>
              </w:rPr>
              <w:t>:</w:t>
            </w:r>
          </w:p>
          <w:p w:rsidR="00D03FAE" w:rsidRPr="00BD689C" w:rsidRDefault="00D03FAE" w:rsidP="00D4698F">
            <w:pPr>
              <w:jc w:val="both"/>
              <w:rPr>
                <w:rFonts w:ascii="Arial" w:hAnsi="Arial" w:cs="Arial"/>
                <w:b/>
                <w:i/>
                <w:u w:val="single"/>
              </w:rPr>
            </w:pPr>
          </w:p>
          <w:p w:rsidR="008E5BD0" w:rsidRPr="00AD4B44" w:rsidRDefault="00D03FAE" w:rsidP="008E5BD0">
            <w:pPr>
              <w:tabs>
                <w:tab w:val="left" w:pos="34"/>
              </w:tabs>
              <w:rPr>
                <w:rFonts w:cstheme="minorHAnsi"/>
                <w:b/>
                <w:i/>
                <w:snapToGrid w:val="0"/>
              </w:rPr>
            </w:pPr>
            <w:r w:rsidRPr="00BD689C">
              <w:rPr>
                <w:rFonts w:cstheme="minorHAnsi"/>
                <w:b/>
                <w:i/>
                <w:snapToGrid w:val="0"/>
              </w:rPr>
              <w:t xml:space="preserve">SAJA CONSTRUIR, DISEÑAR, CREAR, </w:t>
            </w:r>
            <w:r w:rsidR="008E5BD0">
              <w:rPr>
                <w:rFonts w:cstheme="minorHAnsi"/>
                <w:b/>
                <w:i/>
                <w:snapToGrid w:val="0"/>
              </w:rPr>
              <w:t>S.A. DE C.V.</w:t>
            </w:r>
          </w:p>
        </w:tc>
      </w:tr>
      <w:tr w:rsidR="008E5BD0" w:rsidRPr="00BD689C" w:rsidTr="008E5BD0">
        <w:trPr>
          <w:trHeight w:val="335"/>
        </w:trPr>
        <w:tc>
          <w:tcPr>
            <w:tcW w:w="9828" w:type="dxa"/>
          </w:tcPr>
          <w:p w:rsidR="008E5BD0" w:rsidRPr="00BD689C" w:rsidRDefault="008E5BD0" w:rsidP="008E5BD0">
            <w:pPr>
              <w:jc w:val="right"/>
              <w:rPr>
                <w:rFonts w:cstheme="minorHAnsi"/>
                <w:i/>
                <w:lang w:val="es-ES"/>
              </w:rPr>
            </w:pPr>
            <w:r w:rsidRPr="00BD689C">
              <w:rPr>
                <w:rFonts w:cstheme="minorHAnsi"/>
                <w:b/>
                <w:snapToGrid w:val="0"/>
                <w:lang w:val="es-ES_tradnl"/>
              </w:rPr>
              <w:t>(Anexo 10)</w:t>
            </w:r>
          </w:p>
        </w:tc>
      </w:tr>
    </w:tbl>
    <w:p w:rsidR="008E5BD0" w:rsidRDefault="008E5BD0" w:rsidP="00AD4B44">
      <w:pPr>
        <w:spacing w:after="0"/>
        <w:rPr>
          <w:rFonts w:cstheme="minorHAnsi"/>
          <w:i/>
        </w:rPr>
      </w:pPr>
    </w:p>
    <w:p w:rsidR="00D03FAE" w:rsidRPr="00BD689C" w:rsidRDefault="00D03FAE" w:rsidP="00B47175">
      <w:pPr>
        <w:pStyle w:val="Prrafodelista"/>
        <w:numPr>
          <w:ilvl w:val="0"/>
          <w:numId w:val="4"/>
        </w:numPr>
        <w:spacing w:after="0" w:line="240" w:lineRule="auto"/>
        <w:ind w:left="284" w:hanging="284"/>
        <w:jc w:val="both"/>
        <w:rPr>
          <w:rFonts w:cstheme="minorHAnsi"/>
          <w:b/>
        </w:rPr>
      </w:pPr>
      <w:r w:rsidRPr="00BD689C">
        <w:rPr>
          <w:rFonts w:cstheme="minorHAnsi"/>
          <w:b/>
        </w:rPr>
        <w:t>Resultado de la Dictaminación</w:t>
      </w:r>
      <w:r w:rsidR="008E5BD0">
        <w:rPr>
          <w:rFonts w:cstheme="minorHAnsi"/>
          <w:b/>
        </w:rPr>
        <w:t>:</w:t>
      </w:r>
    </w:p>
    <w:p w:rsidR="00D03FAE" w:rsidRPr="00BD689C" w:rsidRDefault="00D03FAE" w:rsidP="00D5714A">
      <w:pPr>
        <w:pStyle w:val="Prrafodelista"/>
        <w:spacing w:after="0" w:line="240" w:lineRule="auto"/>
        <w:ind w:left="284"/>
        <w:jc w:val="both"/>
        <w:rPr>
          <w:rFonts w:cstheme="minorHAnsi"/>
          <w:b/>
        </w:rPr>
      </w:pPr>
    </w:p>
    <w:tbl>
      <w:tblPr>
        <w:tblStyle w:val="Tablaconcuadrcula"/>
        <w:tblW w:w="5000" w:type="pct"/>
        <w:tbl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insideH w:val="single" w:sz="6" w:space="0" w:color="548DD4" w:themeColor="text2" w:themeTint="99"/>
          <w:insideV w:val="single" w:sz="6" w:space="0" w:color="548DD4" w:themeColor="text2" w:themeTint="99"/>
        </w:tblBorders>
        <w:shd w:val="clear" w:color="auto" w:fill="FFFFFF" w:themeFill="background1"/>
        <w:tblLook w:val="04A0" w:firstRow="1" w:lastRow="0" w:firstColumn="1" w:lastColumn="0" w:noHBand="0" w:noVBand="1"/>
      </w:tblPr>
      <w:tblGrid>
        <w:gridCol w:w="2650"/>
        <w:gridCol w:w="1533"/>
        <w:gridCol w:w="1256"/>
        <w:gridCol w:w="977"/>
        <w:gridCol w:w="1115"/>
        <w:gridCol w:w="1256"/>
        <w:gridCol w:w="1117"/>
      </w:tblGrid>
      <w:tr w:rsidR="00D03FAE" w:rsidRPr="00BD689C" w:rsidTr="00AB4F82">
        <w:trPr>
          <w:trHeight w:val="227"/>
        </w:trPr>
        <w:tc>
          <w:tcPr>
            <w:tcW w:w="1338" w:type="pct"/>
            <w:vMerge w:val="restart"/>
            <w:shd w:val="clear" w:color="auto" w:fill="F2F2F2" w:themeFill="background1" w:themeFillShade="F2"/>
            <w:vAlign w:val="center"/>
          </w:tcPr>
          <w:p w:rsidR="00D03FAE" w:rsidRPr="00767A63" w:rsidRDefault="00D03FAE" w:rsidP="00A375CD">
            <w:pPr>
              <w:ind w:right="20"/>
              <w:jc w:val="center"/>
              <w:rPr>
                <w:rFonts w:cstheme="minorHAnsi"/>
                <w:b/>
                <w:sz w:val="16"/>
                <w:szCs w:val="16"/>
              </w:rPr>
            </w:pPr>
            <w:r w:rsidRPr="00767A63">
              <w:rPr>
                <w:rFonts w:cstheme="minorHAnsi"/>
                <w:b/>
                <w:sz w:val="16"/>
                <w:szCs w:val="16"/>
              </w:rPr>
              <w:t>EMPRESAS PARTICIPANTES</w:t>
            </w:r>
          </w:p>
        </w:tc>
        <w:tc>
          <w:tcPr>
            <w:tcW w:w="774" w:type="pct"/>
            <w:vMerge w:val="restart"/>
            <w:shd w:val="clear" w:color="auto" w:fill="F2F2F2" w:themeFill="background1" w:themeFillShade="F2"/>
            <w:vAlign w:val="center"/>
          </w:tcPr>
          <w:p w:rsidR="00D03FAE" w:rsidRPr="008E5BD0" w:rsidRDefault="00D03FAE" w:rsidP="00A375CD">
            <w:pPr>
              <w:ind w:right="20"/>
              <w:jc w:val="center"/>
              <w:rPr>
                <w:rFonts w:cstheme="minorHAnsi"/>
                <w:b/>
                <w:sz w:val="18"/>
                <w:szCs w:val="18"/>
              </w:rPr>
            </w:pPr>
            <w:r w:rsidRPr="008E5BD0">
              <w:rPr>
                <w:rFonts w:cstheme="minorHAnsi"/>
                <w:b/>
                <w:sz w:val="18"/>
                <w:szCs w:val="18"/>
              </w:rPr>
              <w:t>MONTO DE LA PROPUESTA</w:t>
            </w:r>
          </w:p>
          <w:p w:rsidR="00D03FAE" w:rsidRPr="008E5BD0" w:rsidRDefault="00D03FAE" w:rsidP="00A375CD">
            <w:pPr>
              <w:ind w:right="-108"/>
              <w:jc w:val="center"/>
              <w:rPr>
                <w:rFonts w:cstheme="minorHAnsi"/>
                <w:b/>
                <w:w w:val="90"/>
                <w:sz w:val="18"/>
                <w:szCs w:val="18"/>
              </w:rPr>
            </w:pPr>
            <w:r w:rsidRPr="008E5BD0">
              <w:rPr>
                <w:rFonts w:cstheme="minorHAnsi"/>
                <w:b/>
                <w:w w:val="90"/>
                <w:sz w:val="18"/>
                <w:szCs w:val="18"/>
              </w:rPr>
              <w:t>(I.V.A. INCLUIDO)</w:t>
            </w:r>
          </w:p>
        </w:tc>
        <w:tc>
          <w:tcPr>
            <w:tcW w:w="634" w:type="pct"/>
            <w:vMerge w:val="restart"/>
            <w:shd w:val="clear" w:color="auto" w:fill="F2F2F2" w:themeFill="background1" w:themeFillShade="F2"/>
            <w:vAlign w:val="center"/>
          </w:tcPr>
          <w:p w:rsidR="00D03FAE" w:rsidRPr="008E5BD0" w:rsidRDefault="00D03FAE" w:rsidP="00A375CD">
            <w:pPr>
              <w:tabs>
                <w:tab w:val="left" w:pos="-108"/>
              </w:tabs>
              <w:ind w:right="20"/>
              <w:jc w:val="center"/>
              <w:rPr>
                <w:rFonts w:cstheme="minorHAnsi"/>
                <w:b/>
                <w:w w:val="85"/>
                <w:sz w:val="18"/>
                <w:szCs w:val="18"/>
              </w:rPr>
            </w:pPr>
            <w:r w:rsidRPr="008E5BD0">
              <w:rPr>
                <w:rFonts w:cstheme="minorHAnsi"/>
                <w:b/>
                <w:w w:val="85"/>
                <w:sz w:val="18"/>
                <w:szCs w:val="18"/>
              </w:rPr>
              <w:t>% DE VARIACIÓN RESPECTO AL PRESUPUESTO BASE</w:t>
            </w:r>
          </w:p>
        </w:tc>
        <w:tc>
          <w:tcPr>
            <w:tcW w:w="1690" w:type="pct"/>
            <w:gridSpan w:val="3"/>
            <w:shd w:val="clear" w:color="auto" w:fill="F2F2F2" w:themeFill="background1" w:themeFillShade="F2"/>
            <w:vAlign w:val="center"/>
          </w:tcPr>
          <w:p w:rsidR="00D03FAE" w:rsidRPr="008E5BD0" w:rsidRDefault="00D03FAE" w:rsidP="00A375CD">
            <w:pPr>
              <w:tabs>
                <w:tab w:val="left" w:pos="-108"/>
              </w:tabs>
              <w:ind w:right="20"/>
              <w:jc w:val="center"/>
              <w:rPr>
                <w:rFonts w:cstheme="minorHAnsi"/>
                <w:b/>
                <w:sz w:val="18"/>
                <w:szCs w:val="18"/>
              </w:rPr>
            </w:pPr>
            <w:r w:rsidRPr="008E5BD0">
              <w:rPr>
                <w:rFonts w:cstheme="minorHAnsi"/>
                <w:b/>
                <w:sz w:val="18"/>
                <w:szCs w:val="18"/>
              </w:rPr>
              <w:t>PUNTUACIÓN Y DICTAMEN</w:t>
            </w:r>
          </w:p>
        </w:tc>
        <w:tc>
          <w:tcPr>
            <w:tcW w:w="563" w:type="pct"/>
            <w:vMerge w:val="restart"/>
            <w:shd w:val="clear" w:color="auto" w:fill="F2F2F2" w:themeFill="background1" w:themeFillShade="F2"/>
            <w:vAlign w:val="center"/>
          </w:tcPr>
          <w:p w:rsidR="00D03FAE" w:rsidRPr="008E5BD0" w:rsidRDefault="00D03FAE" w:rsidP="00AB4F82">
            <w:pPr>
              <w:ind w:right="23"/>
              <w:jc w:val="center"/>
              <w:rPr>
                <w:rFonts w:cstheme="minorHAnsi"/>
                <w:b/>
                <w:sz w:val="18"/>
                <w:szCs w:val="18"/>
              </w:rPr>
            </w:pPr>
            <w:r w:rsidRPr="008E5BD0">
              <w:rPr>
                <w:rFonts w:cstheme="minorHAnsi"/>
                <w:b/>
                <w:w w:val="90"/>
                <w:sz w:val="18"/>
                <w:szCs w:val="18"/>
              </w:rPr>
              <w:t xml:space="preserve">DICTAMEN </w:t>
            </w:r>
            <w:r w:rsidR="00AB4F82">
              <w:rPr>
                <w:rFonts w:cstheme="minorHAnsi"/>
                <w:b/>
                <w:w w:val="90"/>
                <w:sz w:val="18"/>
                <w:szCs w:val="18"/>
              </w:rPr>
              <w:t>FINAL</w:t>
            </w:r>
          </w:p>
        </w:tc>
      </w:tr>
      <w:tr w:rsidR="00D03FAE" w:rsidRPr="00BD689C" w:rsidTr="00AB4F82">
        <w:trPr>
          <w:trHeight w:val="227"/>
        </w:trPr>
        <w:tc>
          <w:tcPr>
            <w:tcW w:w="1338" w:type="pct"/>
            <w:vMerge/>
            <w:shd w:val="clear" w:color="auto" w:fill="F2F2F2" w:themeFill="background1" w:themeFillShade="F2"/>
          </w:tcPr>
          <w:p w:rsidR="00D03FAE" w:rsidRPr="00767A63" w:rsidRDefault="00D03FAE" w:rsidP="00A375CD">
            <w:pPr>
              <w:ind w:right="20"/>
              <w:jc w:val="both"/>
              <w:rPr>
                <w:rFonts w:cstheme="minorHAnsi"/>
                <w:b/>
                <w:sz w:val="16"/>
                <w:szCs w:val="16"/>
              </w:rPr>
            </w:pPr>
          </w:p>
        </w:tc>
        <w:tc>
          <w:tcPr>
            <w:tcW w:w="774" w:type="pct"/>
            <w:vMerge/>
            <w:shd w:val="clear" w:color="auto" w:fill="F2F2F2" w:themeFill="background1" w:themeFillShade="F2"/>
          </w:tcPr>
          <w:p w:rsidR="00D03FAE" w:rsidRPr="00767A63" w:rsidRDefault="00D03FAE" w:rsidP="00A375CD">
            <w:pPr>
              <w:ind w:right="20"/>
              <w:jc w:val="both"/>
              <w:rPr>
                <w:rFonts w:cstheme="minorHAnsi"/>
                <w:b/>
                <w:sz w:val="16"/>
                <w:szCs w:val="16"/>
              </w:rPr>
            </w:pPr>
          </w:p>
        </w:tc>
        <w:tc>
          <w:tcPr>
            <w:tcW w:w="634" w:type="pct"/>
            <w:vMerge/>
            <w:shd w:val="clear" w:color="auto" w:fill="F2F2F2" w:themeFill="background1" w:themeFillShade="F2"/>
            <w:vAlign w:val="center"/>
          </w:tcPr>
          <w:p w:rsidR="00D03FAE" w:rsidRPr="00767A63" w:rsidRDefault="00D03FAE" w:rsidP="00A375CD">
            <w:pPr>
              <w:ind w:right="-143"/>
              <w:jc w:val="center"/>
              <w:rPr>
                <w:rFonts w:cstheme="minorHAnsi"/>
                <w:b/>
                <w:sz w:val="16"/>
                <w:szCs w:val="16"/>
              </w:rPr>
            </w:pPr>
          </w:p>
        </w:tc>
        <w:tc>
          <w:tcPr>
            <w:tcW w:w="1056" w:type="pct"/>
            <w:gridSpan w:val="2"/>
            <w:shd w:val="clear" w:color="auto" w:fill="F2F2F2" w:themeFill="background1" w:themeFillShade="F2"/>
            <w:vAlign w:val="center"/>
          </w:tcPr>
          <w:p w:rsidR="00D03FAE" w:rsidRPr="00767A63" w:rsidRDefault="00D03FAE" w:rsidP="00A375CD">
            <w:pPr>
              <w:ind w:right="20"/>
              <w:jc w:val="center"/>
              <w:rPr>
                <w:rFonts w:cstheme="minorHAnsi"/>
                <w:b/>
                <w:sz w:val="16"/>
                <w:szCs w:val="16"/>
              </w:rPr>
            </w:pPr>
            <w:r w:rsidRPr="00767A63">
              <w:rPr>
                <w:rFonts w:cstheme="minorHAnsi"/>
                <w:b/>
                <w:sz w:val="16"/>
                <w:szCs w:val="16"/>
              </w:rPr>
              <w:t>DGIM</w:t>
            </w:r>
          </w:p>
        </w:tc>
        <w:tc>
          <w:tcPr>
            <w:tcW w:w="634" w:type="pct"/>
            <w:shd w:val="clear" w:color="auto" w:fill="F2F2F2" w:themeFill="background1" w:themeFillShade="F2"/>
            <w:vAlign w:val="center"/>
          </w:tcPr>
          <w:p w:rsidR="00D03FAE" w:rsidRPr="00767A63" w:rsidRDefault="00D03FAE" w:rsidP="00A375CD">
            <w:pPr>
              <w:ind w:right="20"/>
              <w:jc w:val="center"/>
              <w:rPr>
                <w:rFonts w:cstheme="minorHAnsi"/>
                <w:b/>
                <w:sz w:val="16"/>
                <w:szCs w:val="16"/>
              </w:rPr>
            </w:pPr>
            <w:r w:rsidRPr="00767A63">
              <w:rPr>
                <w:rFonts w:cstheme="minorHAnsi"/>
                <w:b/>
                <w:sz w:val="16"/>
                <w:szCs w:val="16"/>
              </w:rPr>
              <w:t>DGPP</w:t>
            </w:r>
          </w:p>
        </w:tc>
        <w:tc>
          <w:tcPr>
            <w:tcW w:w="563" w:type="pct"/>
            <w:vMerge/>
            <w:shd w:val="clear" w:color="auto" w:fill="F2F2F2" w:themeFill="background1" w:themeFillShade="F2"/>
            <w:vAlign w:val="center"/>
          </w:tcPr>
          <w:p w:rsidR="00D03FAE" w:rsidRPr="00BD689C" w:rsidRDefault="00D03FAE" w:rsidP="00A375CD">
            <w:pPr>
              <w:ind w:right="23"/>
              <w:jc w:val="center"/>
              <w:rPr>
                <w:rFonts w:cstheme="minorHAnsi"/>
                <w:b/>
              </w:rPr>
            </w:pPr>
          </w:p>
        </w:tc>
      </w:tr>
      <w:tr w:rsidR="00D03FAE" w:rsidRPr="00BD689C" w:rsidTr="00AB4F82">
        <w:trPr>
          <w:trHeight w:val="556"/>
        </w:trPr>
        <w:tc>
          <w:tcPr>
            <w:tcW w:w="1338" w:type="pct"/>
            <w:vMerge/>
            <w:shd w:val="clear" w:color="auto" w:fill="F2F2F2" w:themeFill="background1" w:themeFillShade="F2"/>
          </w:tcPr>
          <w:p w:rsidR="00D03FAE" w:rsidRPr="00767A63" w:rsidRDefault="00D03FAE" w:rsidP="00A375CD">
            <w:pPr>
              <w:ind w:right="20"/>
              <w:jc w:val="both"/>
              <w:rPr>
                <w:rFonts w:cstheme="minorHAnsi"/>
                <w:b/>
                <w:sz w:val="16"/>
                <w:szCs w:val="16"/>
              </w:rPr>
            </w:pPr>
          </w:p>
        </w:tc>
        <w:tc>
          <w:tcPr>
            <w:tcW w:w="774" w:type="pct"/>
            <w:vMerge/>
            <w:shd w:val="clear" w:color="auto" w:fill="F2F2F2" w:themeFill="background1" w:themeFillShade="F2"/>
          </w:tcPr>
          <w:p w:rsidR="00D03FAE" w:rsidRPr="00767A63" w:rsidRDefault="00D03FAE" w:rsidP="00A375CD">
            <w:pPr>
              <w:ind w:right="20"/>
              <w:jc w:val="both"/>
              <w:rPr>
                <w:rFonts w:cstheme="minorHAnsi"/>
                <w:b/>
                <w:sz w:val="16"/>
                <w:szCs w:val="16"/>
              </w:rPr>
            </w:pPr>
          </w:p>
        </w:tc>
        <w:tc>
          <w:tcPr>
            <w:tcW w:w="634" w:type="pct"/>
            <w:vMerge/>
            <w:shd w:val="clear" w:color="auto" w:fill="F2F2F2" w:themeFill="background1" w:themeFillShade="F2"/>
            <w:vAlign w:val="center"/>
          </w:tcPr>
          <w:p w:rsidR="00D03FAE" w:rsidRPr="00767A63" w:rsidRDefault="00D03FAE" w:rsidP="00A375CD">
            <w:pPr>
              <w:ind w:right="-143"/>
              <w:jc w:val="center"/>
              <w:rPr>
                <w:rFonts w:cstheme="minorHAnsi"/>
                <w:b/>
                <w:sz w:val="16"/>
                <w:szCs w:val="16"/>
              </w:rPr>
            </w:pPr>
          </w:p>
        </w:tc>
        <w:tc>
          <w:tcPr>
            <w:tcW w:w="493" w:type="pct"/>
            <w:shd w:val="clear" w:color="auto" w:fill="F2F2F2" w:themeFill="background1" w:themeFillShade="F2"/>
            <w:vAlign w:val="center"/>
          </w:tcPr>
          <w:p w:rsidR="00D03FAE" w:rsidRPr="00767A63" w:rsidRDefault="00D03FAE" w:rsidP="00A375CD">
            <w:pPr>
              <w:ind w:right="23"/>
              <w:jc w:val="center"/>
              <w:rPr>
                <w:rFonts w:cstheme="minorHAnsi"/>
                <w:b/>
                <w:w w:val="80"/>
                <w:sz w:val="16"/>
                <w:szCs w:val="16"/>
              </w:rPr>
            </w:pPr>
            <w:r w:rsidRPr="00767A63">
              <w:rPr>
                <w:rFonts w:cstheme="minorHAnsi"/>
                <w:b/>
                <w:w w:val="80"/>
                <w:sz w:val="16"/>
                <w:szCs w:val="16"/>
              </w:rPr>
              <w:t>PROPUESTA TÉCNICA</w:t>
            </w:r>
          </w:p>
        </w:tc>
        <w:tc>
          <w:tcPr>
            <w:tcW w:w="563" w:type="pct"/>
            <w:shd w:val="clear" w:color="auto" w:fill="F2F2F2" w:themeFill="background1" w:themeFillShade="F2"/>
            <w:vAlign w:val="center"/>
          </w:tcPr>
          <w:p w:rsidR="00D03FAE" w:rsidRPr="00767A63" w:rsidRDefault="00D03FAE" w:rsidP="00A375CD">
            <w:pPr>
              <w:ind w:right="23"/>
              <w:jc w:val="center"/>
              <w:rPr>
                <w:rFonts w:cstheme="minorHAnsi"/>
                <w:b/>
                <w:w w:val="80"/>
                <w:sz w:val="16"/>
                <w:szCs w:val="16"/>
              </w:rPr>
            </w:pPr>
            <w:r w:rsidRPr="00767A63">
              <w:rPr>
                <w:rFonts w:cstheme="minorHAnsi"/>
                <w:b/>
                <w:w w:val="80"/>
                <w:sz w:val="16"/>
                <w:szCs w:val="16"/>
              </w:rPr>
              <w:t>PROPUESTA ECONÓMICA</w:t>
            </w:r>
          </w:p>
        </w:tc>
        <w:tc>
          <w:tcPr>
            <w:tcW w:w="634" w:type="pct"/>
            <w:shd w:val="clear" w:color="auto" w:fill="F2F2F2" w:themeFill="background1" w:themeFillShade="F2"/>
            <w:vAlign w:val="center"/>
          </w:tcPr>
          <w:p w:rsidR="00D03FAE" w:rsidRPr="00767A63" w:rsidRDefault="00D03FAE" w:rsidP="00A375CD">
            <w:pPr>
              <w:ind w:right="23"/>
              <w:jc w:val="center"/>
              <w:rPr>
                <w:rFonts w:cstheme="minorHAnsi"/>
                <w:b/>
                <w:w w:val="80"/>
                <w:sz w:val="16"/>
                <w:szCs w:val="16"/>
              </w:rPr>
            </w:pPr>
            <w:r w:rsidRPr="00767A63">
              <w:rPr>
                <w:rFonts w:cstheme="minorHAnsi"/>
                <w:b/>
                <w:w w:val="80"/>
                <w:sz w:val="16"/>
                <w:szCs w:val="16"/>
              </w:rPr>
              <w:t>DICTAMEN RESOLUTIVO FINANCIERO</w:t>
            </w:r>
          </w:p>
        </w:tc>
        <w:tc>
          <w:tcPr>
            <w:tcW w:w="563" w:type="pct"/>
            <w:vMerge/>
            <w:shd w:val="clear" w:color="auto" w:fill="F2F2F2" w:themeFill="background1" w:themeFillShade="F2"/>
            <w:vAlign w:val="center"/>
          </w:tcPr>
          <w:p w:rsidR="00D03FAE" w:rsidRPr="00BD689C" w:rsidRDefault="00D03FAE" w:rsidP="00A375CD">
            <w:pPr>
              <w:ind w:right="23"/>
              <w:jc w:val="center"/>
              <w:rPr>
                <w:rFonts w:cstheme="minorHAnsi"/>
                <w:b/>
                <w:w w:val="90"/>
              </w:rPr>
            </w:pPr>
          </w:p>
        </w:tc>
      </w:tr>
      <w:tr w:rsidR="00D03FAE" w:rsidRPr="00BD689C" w:rsidTr="00AB4F82">
        <w:trPr>
          <w:trHeight w:val="340"/>
        </w:trPr>
        <w:tc>
          <w:tcPr>
            <w:tcW w:w="1338" w:type="pct"/>
            <w:shd w:val="clear" w:color="auto" w:fill="FFFFFF" w:themeFill="background1"/>
            <w:vAlign w:val="center"/>
          </w:tcPr>
          <w:p w:rsidR="00D03FAE" w:rsidRPr="008E5BD0" w:rsidRDefault="00D03FAE" w:rsidP="008E5BD0">
            <w:pPr>
              <w:ind w:right="-108"/>
              <w:jc w:val="both"/>
              <w:rPr>
                <w:rFonts w:cstheme="minorHAnsi"/>
                <w:w w:val="90"/>
                <w:sz w:val="18"/>
                <w:szCs w:val="18"/>
              </w:rPr>
            </w:pPr>
            <w:r w:rsidRPr="008E5BD0">
              <w:rPr>
                <w:rFonts w:cstheme="minorHAnsi"/>
                <w:w w:val="90"/>
                <w:sz w:val="18"/>
                <w:szCs w:val="18"/>
              </w:rPr>
              <w:t>1.- SAJA CONSTRUIR, DISEÑAR, CREAR, S.A. DE C.V.</w:t>
            </w:r>
            <w:r w:rsidRPr="008E5BD0">
              <w:rPr>
                <w:rFonts w:cstheme="minorHAnsi"/>
                <w:color w:val="FF0000"/>
                <w:w w:val="90"/>
                <w:sz w:val="18"/>
                <w:szCs w:val="18"/>
              </w:rPr>
              <w:t xml:space="preserve"> </w:t>
            </w:r>
          </w:p>
        </w:tc>
        <w:tc>
          <w:tcPr>
            <w:tcW w:w="774" w:type="pct"/>
            <w:shd w:val="clear" w:color="auto" w:fill="FFFFFF" w:themeFill="background1"/>
            <w:vAlign w:val="center"/>
          </w:tcPr>
          <w:p w:rsidR="00D03FAE" w:rsidRPr="008E5BD0" w:rsidRDefault="00D03FAE" w:rsidP="00504D9D">
            <w:pPr>
              <w:ind w:right="-108" w:hanging="108"/>
              <w:jc w:val="center"/>
              <w:rPr>
                <w:rFonts w:cstheme="minorHAnsi"/>
                <w:w w:val="90"/>
                <w:sz w:val="18"/>
                <w:szCs w:val="18"/>
              </w:rPr>
            </w:pPr>
            <w:r w:rsidRPr="008E5BD0">
              <w:rPr>
                <w:rFonts w:cstheme="minorHAnsi"/>
                <w:w w:val="90"/>
                <w:sz w:val="18"/>
                <w:szCs w:val="18"/>
                <w:lang w:val="es-ES"/>
              </w:rPr>
              <w:t>$2’924,407.08</w:t>
            </w:r>
          </w:p>
        </w:tc>
        <w:tc>
          <w:tcPr>
            <w:tcW w:w="634" w:type="pct"/>
            <w:shd w:val="clear" w:color="auto" w:fill="FFFFFF" w:themeFill="background1"/>
            <w:vAlign w:val="center"/>
          </w:tcPr>
          <w:p w:rsidR="00D03FAE" w:rsidRPr="008E5BD0" w:rsidRDefault="00D03FAE" w:rsidP="00504D9D">
            <w:pPr>
              <w:ind w:right="-108" w:hanging="108"/>
              <w:jc w:val="center"/>
              <w:rPr>
                <w:rFonts w:cstheme="minorHAnsi"/>
                <w:w w:val="90"/>
                <w:sz w:val="18"/>
                <w:szCs w:val="18"/>
              </w:rPr>
            </w:pPr>
            <w:r w:rsidRPr="008E5BD0">
              <w:rPr>
                <w:rFonts w:cstheme="minorHAnsi"/>
                <w:w w:val="90"/>
                <w:sz w:val="18"/>
                <w:szCs w:val="18"/>
              </w:rPr>
              <w:t>-6.16%</w:t>
            </w:r>
          </w:p>
        </w:tc>
        <w:tc>
          <w:tcPr>
            <w:tcW w:w="493" w:type="pct"/>
            <w:shd w:val="clear" w:color="auto" w:fill="FFFFFF" w:themeFill="background1"/>
            <w:vAlign w:val="center"/>
          </w:tcPr>
          <w:p w:rsidR="00D03FAE" w:rsidRPr="008E5BD0" w:rsidRDefault="00D03FAE" w:rsidP="00A375CD">
            <w:pPr>
              <w:ind w:right="20"/>
              <w:jc w:val="center"/>
              <w:rPr>
                <w:rFonts w:cs="Arial"/>
                <w:w w:val="80"/>
                <w:sz w:val="18"/>
                <w:szCs w:val="18"/>
              </w:rPr>
            </w:pPr>
            <w:r w:rsidRPr="008E5BD0">
              <w:rPr>
                <w:rFonts w:cs="Arial"/>
                <w:w w:val="80"/>
                <w:sz w:val="18"/>
                <w:szCs w:val="18"/>
              </w:rPr>
              <w:t>1</w:t>
            </w:r>
          </w:p>
        </w:tc>
        <w:tc>
          <w:tcPr>
            <w:tcW w:w="563" w:type="pct"/>
            <w:shd w:val="clear" w:color="auto" w:fill="FFFFFF" w:themeFill="background1"/>
            <w:vAlign w:val="center"/>
          </w:tcPr>
          <w:p w:rsidR="00D03FAE" w:rsidRPr="008E5BD0" w:rsidRDefault="00D03FAE" w:rsidP="00292706">
            <w:pPr>
              <w:ind w:right="20"/>
              <w:jc w:val="center"/>
              <w:rPr>
                <w:rFonts w:cs="Arial"/>
                <w:w w:val="80"/>
                <w:sz w:val="18"/>
                <w:szCs w:val="18"/>
              </w:rPr>
            </w:pPr>
            <w:r w:rsidRPr="008E5BD0">
              <w:rPr>
                <w:rFonts w:cs="Arial"/>
                <w:w w:val="80"/>
                <w:sz w:val="18"/>
                <w:szCs w:val="18"/>
              </w:rPr>
              <w:t>1</w:t>
            </w:r>
          </w:p>
        </w:tc>
        <w:tc>
          <w:tcPr>
            <w:tcW w:w="634" w:type="pct"/>
            <w:shd w:val="clear" w:color="auto" w:fill="FFFFFF" w:themeFill="background1"/>
            <w:vAlign w:val="center"/>
          </w:tcPr>
          <w:p w:rsidR="00D03FAE" w:rsidRPr="008E5BD0" w:rsidRDefault="00D03FAE" w:rsidP="003E16B1">
            <w:pPr>
              <w:ind w:left="-108" w:right="-108"/>
              <w:jc w:val="center"/>
              <w:rPr>
                <w:rFonts w:cstheme="minorHAnsi"/>
                <w:w w:val="66"/>
                <w:sz w:val="18"/>
                <w:szCs w:val="18"/>
              </w:rPr>
            </w:pPr>
            <w:r w:rsidRPr="008E5BD0">
              <w:rPr>
                <w:rFonts w:cstheme="minorHAnsi"/>
                <w:w w:val="66"/>
                <w:sz w:val="18"/>
                <w:szCs w:val="18"/>
              </w:rPr>
              <w:t>FAVORABLE</w:t>
            </w:r>
          </w:p>
        </w:tc>
        <w:tc>
          <w:tcPr>
            <w:tcW w:w="563" w:type="pct"/>
            <w:shd w:val="clear" w:color="auto" w:fill="FFFFFF" w:themeFill="background1"/>
            <w:vAlign w:val="center"/>
          </w:tcPr>
          <w:p w:rsidR="00D03FAE" w:rsidRPr="008E5BD0" w:rsidRDefault="00D03FAE" w:rsidP="002D74AD">
            <w:pPr>
              <w:ind w:left="-108" w:right="-108"/>
              <w:jc w:val="center"/>
              <w:rPr>
                <w:rFonts w:cstheme="minorHAnsi"/>
                <w:color w:val="FF0000"/>
                <w:w w:val="66"/>
                <w:sz w:val="18"/>
                <w:szCs w:val="18"/>
              </w:rPr>
            </w:pPr>
            <w:r w:rsidRPr="008E5BD0">
              <w:rPr>
                <w:rFonts w:cstheme="minorHAnsi"/>
                <w:color w:val="FF0000"/>
                <w:w w:val="66"/>
                <w:sz w:val="18"/>
                <w:szCs w:val="18"/>
              </w:rPr>
              <w:t>SOLVENTE</w:t>
            </w:r>
          </w:p>
        </w:tc>
      </w:tr>
      <w:tr w:rsidR="00D03FAE" w:rsidRPr="00BD689C" w:rsidTr="00AB4F82">
        <w:trPr>
          <w:trHeight w:val="340"/>
        </w:trPr>
        <w:tc>
          <w:tcPr>
            <w:tcW w:w="1338" w:type="pct"/>
            <w:shd w:val="clear" w:color="auto" w:fill="FFFFFF" w:themeFill="background1"/>
            <w:vAlign w:val="center"/>
          </w:tcPr>
          <w:p w:rsidR="00D03FAE" w:rsidRPr="008E5BD0" w:rsidRDefault="00D03FAE" w:rsidP="008E5BD0">
            <w:pPr>
              <w:ind w:right="-108"/>
              <w:jc w:val="both"/>
              <w:rPr>
                <w:rFonts w:cstheme="minorHAnsi"/>
                <w:color w:val="FF0000"/>
                <w:w w:val="90"/>
                <w:sz w:val="18"/>
                <w:szCs w:val="18"/>
              </w:rPr>
            </w:pPr>
            <w:r w:rsidRPr="008E5BD0">
              <w:rPr>
                <w:rFonts w:cstheme="minorHAnsi"/>
                <w:w w:val="90"/>
                <w:sz w:val="18"/>
                <w:szCs w:val="18"/>
              </w:rPr>
              <w:t>2.- GRUPO CONSTRUCTOR SANTIAGO GARCÍA, S.A. DE C.V.</w:t>
            </w:r>
            <w:r w:rsidRPr="008E5BD0">
              <w:rPr>
                <w:rFonts w:cstheme="minorHAnsi"/>
                <w:color w:val="FF0000"/>
                <w:w w:val="90"/>
                <w:sz w:val="18"/>
                <w:szCs w:val="18"/>
              </w:rPr>
              <w:t xml:space="preserve"> (Nota 1)</w:t>
            </w:r>
          </w:p>
        </w:tc>
        <w:tc>
          <w:tcPr>
            <w:tcW w:w="774" w:type="pct"/>
            <w:shd w:val="clear" w:color="auto" w:fill="FFFFFF" w:themeFill="background1"/>
            <w:vAlign w:val="center"/>
          </w:tcPr>
          <w:p w:rsidR="00D03FAE" w:rsidRPr="008E5BD0" w:rsidRDefault="00D03FAE" w:rsidP="00504D9D">
            <w:pPr>
              <w:ind w:right="-108" w:hanging="108"/>
              <w:jc w:val="center"/>
              <w:rPr>
                <w:rFonts w:cstheme="minorHAnsi"/>
                <w:w w:val="90"/>
                <w:sz w:val="18"/>
                <w:szCs w:val="18"/>
              </w:rPr>
            </w:pPr>
            <w:r w:rsidRPr="008E5BD0">
              <w:rPr>
                <w:rFonts w:cstheme="minorHAnsi"/>
                <w:w w:val="90"/>
                <w:sz w:val="18"/>
                <w:szCs w:val="18"/>
                <w:lang w:val="es-ES"/>
              </w:rPr>
              <w:t>$4’659,886.29</w:t>
            </w:r>
          </w:p>
        </w:tc>
        <w:tc>
          <w:tcPr>
            <w:tcW w:w="634" w:type="pct"/>
            <w:shd w:val="clear" w:color="auto" w:fill="FFFFFF" w:themeFill="background1"/>
            <w:vAlign w:val="center"/>
          </w:tcPr>
          <w:p w:rsidR="00D03FAE" w:rsidRPr="008E5BD0" w:rsidRDefault="00D03FAE" w:rsidP="00504D9D">
            <w:pPr>
              <w:ind w:right="-108" w:hanging="108"/>
              <w:jc w:val="center"/>
              <w:rPr>
                <w:rFonts w:cstheme="minorHAnsi"/>
                <w:w w:val="90"/>
                <w:sz w:val="18"/>
                <w:szCs w:val="18"/>
              </w:rPr>
            </w:pPr>
            <w:r w:rsidRPr="008E5BD0">
              <w:rPr>
                <w:rFonts w:cstheme="minorHAnsi"/>
                <w:w w:val="90"/>
                <w:sz w:val="18"/>
                <w:szCs w:val="18"/>
              </w:rPr>
              <w:t>+49.53%</w:t>
            </w:r>
          </w:p>
        </w:tc>
        <w:tc>
          <w:tcPr>
            <w:tcW w:w="493" w:type="pct"/>
            <w:shd w:val="clear" w:color="auto" w:fill="FFFFFF" w:themeFill="background1"/>
            <w:vAlign w:val="center"/>
          </w:tcPr>
          <w:p w:rsidR="00D03FAE" w:rsidRPr="008E5BD0" w:rsidRDefault="00D03FAE" w:rsidP="008853D1">
            <w:pPr>
              <w:ind w:right="20"/>
              <w:jc w:val="center"/>
              <w:rPr>
                <w:rFonts w:cs="Arial"/>
                <w:w w:val="80"/>
                <w:sz w:val="18"/>
                <w:szCs w:val="18"/>
              </w:rPr>
            </w:pPr>
            <w:r w:rsidRPr="008E5BD0">
              <w:rPr>
                <w:rFonts w:cs="Arial"/>
                <w:w w:val="80"/>
                <w:sz w:val="18"/>
                <w:szCs w:val="18"/>
              </w:rPr>
              <w:t>0</w:t>
            </w:r>
          </w:p>
        </w:tc>
        <w:tc>
          <w:tcPr>
            <w:tcW w:w="563" w:type="pct"/>
            <w:shd w:val="clear" w:color="auto" w:fill="FFFFFF" w:themeFill="background1"/>
            <w:vAlign w:val="center"/>
          </w:tcPr>
          <w:p w:rsidR="00D03FAE" w:rsidRPr="008E5BD0" w:rsidRDefault="00D03FAE" w:rsidP="002D74AD">
            <w:pPr>
              <w:ind w:right="20"/>
              <w:jc w:val="center"/>
              <w:rPr>
                <w:rFonts w:cstheme="minorHAnsi"/>
                <w:b/>
                <w:w w:val="90"/>
                <w:sz w:val="18"/>
                <w:szCs w:val="18"/>
                <w:lang w:val="es-ES"/>
              </w:rPr>
            </w:pPr>
            <w:r w:rsidRPr="008E5BD0">
              <w:rPr>
                <w:rFonts w:cstheme="minorHAnsi"/>
                <w:b/>
                <w:w w:val="90"/>
                <w:sz w:val="18"/>
                <w:szCs w:val="18"/>
                <w:lang w:val="es-ES"/>
              </w:rPr>
              <w:t>*</w:t>
            </w:r>
          </w:p>
        </w:tc>
        <w:tc>
          <w:tcPr>
            <w:tcW w:w="634" w:type="pct"/>
            <w:shd w:val="clear" w:color="auto" w:fill="FFFFFF" w:themeFill="background1"/>
            <w:vAlign w:val="center"/>
          </w:tcPr>
          <w:p w:rsidR="00D03FAE" w:rsidRPr="008E5BD0" w:rsidRDefault="00D03FAE" w:rsidP="00334DF5">
            <w:pPr>
              <w:ind w:left="-108" w:right="-108"/>
              <w:jc w:val="center"/>
              <w:rPr>
                <w:rFonts w:cstheme="minorHAnsi"/>
                <w:w w:val="66"/>
                <w:sz w:val="18"/>
                <w:szCs w:val="18"/>
              </w:rPr>
            </w:pPr>
            <w:r w:rsidRPr="008E5BD0">
              <w:rPr>
                <w:rFonts w:cstheme="minorHAnsi"/>
                <w:w w:val="66"/>
                <w:sz w:val="18"/>
                <w:szCs w:val="18"/>
              </w:rPr>
              <w:t>FAVORABLE</w:t>
            </w:r>
          </w:p>
        </w:tc>
        <w:tc>
          <w:tcPr>
            <w:tcW w:w="563" w:type="pct"/>
            <w:shd w:val="clear" w:color="auto" w:fill="FFFFFF" w:themeFill="background1"/>
            <w:vAlign w:val="center"/>
          </w:tcPr>
          <w:p w:rsidR="00D03FAE" w:rsidRPr="008E5BD0" w:rsidRDefault="00D03FAE" w:rsidP="00D5714A">
            <w:pPr>
              <w:ind w:left="-108" w:right="-108"/>
              <w:jc w:val="center"/>
              <w:rPr>
                <w:rFonts w:cstheme="minorHAnsi"/>
                <w:color w:val="FF0000"/>
                <w:w w:val="66"/>
                <w:sz w:val="18"/>
                <w:szCs w:val="18"/>
              </w:rPr>
            </w:pPr>
            <w:r w:rsidRPr="008E5BD0">
              <w:rPr>
                <w:rFonts w:cstheme="minorHAnsi"/>
                <w:color w:val="FF0000"/>
                <w:w w:val="66"/>
                <w:sz w:val="18"/>
                <w:szCs w:val="18"/>
              </w:rPr>
              <w:t>NO SOLVENTE</w:t>
            </w:r>
          </w:p>
        </w:tc>
      </w:tr>
      <w:tr w:rsidR="00D03FAE" w:rsidRPr="00BD689C" w:rsidTr="00AB4F82">
        <w:trPr>
          <w:trHeight w:val="340"/>
        </w:trPr>
        <w:tc>
          <w:tcPr>
            <w:tcW w:w="1338" w:type="pct"/>
            <w:shd w:val="clear" w:color="auto" w:fill="FFFFFF" w:themeFill="background1"/>
            <w:vAlign w:val="center"/>
          </w:tcPr>
          <w:p w:rsidR="00D03FAE" w:rsidRPr="008E5BD0" w:rsidRDefault="00D03FAE" w:rsidP="008E5BD0">
            <w:pPr>
              <w:ind w:right="-108"/>
              <w:jc w:val="both"/>
              <w:rPr>
                <w:rFonts w:cstheme="minorHAnsi"/>
                <w:w w:val="90"/>
                <w:sz w:val="18"/>
                <w:szCs w:val="18"/>
              </w:rPr>
            </w:pPr>
            <w:r w:rsidRPr="008E5BD0">
              <w:rPr>
                <w:rFonts w:cstheme="minorHAnsi"/>
                <w:w w:val="90"/>
                <w:sz w:val="18"/>
                <w:szCs w:val="18"/>
              </w:rPr>
              <w:t>3.- ALTO NIVEL EN CONSTRUCCIONES, S.A. DE C.V.</w:t>
            </w:r>
            <w:r w:rsidRPr="008E5BD0">
              <w:rPr>
                <w:rFonts w:cstheme="minorHAnsi"/>
                <w:color w:val="FF0000"/>
                <w:w w:val="90"/>
                <w:sz w:val="18"/>
                <w:szCs w:val="18"/>
              </w:rPr>
              <w:t xml:space="preserve"> (Nota 1)</w:t>
            </w:r>
          </w:p>
        </w:tc>
        <w:tc>
          <w:tcPr>
            <w:tcW w:w="774" w:type="pct"/>
            <w:shd w:val="clear" w:color="auto" w:fill="FFFFFF" w:themeFill="background1"/>
            <w:vAlign w:val="center"/>
          </w:tcPr>
          <w:p w:rsidR="00D03FAE" w:rsidRPr="008E5BD0" w:rsidRDefault="00D03FAE" w:rsidP="00D5714A">
            <w:pPr>
              <w:ind w:right="-108" w:hanging="108"/>
              <w:jc w:val="center"/>
              <w:rPr>
                <w:rFonts w:cstheme="minorHAnsi"/>
                <w:w w:val="90"/>
                <w:sz w:val="18"/>
                <w:szCs w:val="18"/>
              </w:rPr>
            </w:pPr>
            <w:r w:rsidRPr="008E5BD0">
              <w:rPr>
                <w:rFonts w:cstheme="minorHAnsi"/>
                <w:w w:val="90"/>
                <w:sz w:val="18"/>
                <w:szCs w:val="18"/>
              </w:rPr>
              <w:t>$4’986,253.86</w:t>
            </w:r>
          </w:p>
        </w:tc>
        <w:tc>
          <w:tcPr>
            <w:tcW w:w="634" w:type="pct"/>
            <w:shd w:val="clear" w:color="auto" w:fill="FFFFFF" w:themeFill="background1"/>
            <w:vAlign w:val="center"/>
          </w:tcPr>
          <w:p w:rsidR="00D03FAE" w:rsidRPr="008E5BD0" w:rsidRDefault="00D03FAE" w:rsidP="00D5714A">
            <w:pPr>
              <w:ind w:right="-108" w:hanging="108"/>
              <w:jc w:val="center"/>
              <w:rPr>
                <w:rFonts w:cstheme="minorHAnsi"/>
                <w:w w:val="90"/>
                <w:sz w:val="18"/>
                <w:szCs w:val="18"/>
              </w:rPr>
            </w:pPr>
            <w:r w:rsidRPr="008E5BD0">
              <w:rPr>
                <w:rFonts w:cstheme="minorHAnsi"/>
                <w:w w:val="90"/>
                <w:sz w:val="18"/>
                <w:szCs w:val="18"/>
              </w:rPr>
              <w:t>+60.00%</w:t>
            </w:r>
          </w:p>
        </w:tc>
        <w:tc>
          <w:tcPr>
            <w:tcW w:w="493" w:type="pct"/>
            <w:shd w:val="clear" w:color="auto" w:fill="FFFFFF" w:themeFill="background1"/>
            <w:vAlign w:val="center"/>
          </w:tcPr>
          <w:p w:rsidR="00D03FAE" w:rsidRPr="008E5BD0" w:rsidRDefault="00D03FAE" w:rsidP="00D5714A">
            <w:pPr>
              <w:ind w:right="20"/>
              <w:jc w:val="center"/>
              <w:rPr>
                <w:rFonts w:cs="Arial"/>
                <w:w w:val="80"/>
                <w:sz w:val="18"/>
                <w:szCs w:val="18"/>
              </w:rPr>
            </w:pPr>
            <w:r w:rsidRPr="008E5BD0">
              <w:rPr>
                <w:rFonts w:cs="Arial"/>
                <w:w w:val="80"/>
                <w:sz w:val="18"/>
                <w:szCs w:val="18"/>
              </w:rPr>
              <w:t>1</w:t>
            </w:r>
          </w:p>
        </w:tc>
        <w:tc>
          <w:tcPr>
            <w:tcW w:w="563" w:type="pct"/>
            <w:shd w:val="clear" w:color="auto" w:fill="FFFFFF" w:themeFill="background1"/>
            <w:vAlign w:val="center"/>
          </w:tcPr>
          <w:p w:rsidR="00D03FAE" w:rsidRPr="008E5BD0" w:rsidRDefault="00D03FAE" w:rsidP="00D5714A">
            <w:pPr>
              <w:ind w:right="20"/>
              <w:jc w:val="center"/>
              <w:rPr>
                <w:rFonts w:cstheme="minorHAnsi"/>
                <w:w w:val="90"/>
                <w:sz w:val="18"/>
                <w:szCs w:val="18"/>
                <w:lang w:val="es-ES"/>
              </w:rPr>
            </w:pPr>
            <w:r w:rsidRPr="008E5BD0">
              <w:rPr>
                <w:rFonts w:cstheme="minorHAnsi"/>
                <w:w w:val="90"/>
                <w:sz w:val="18"/>
                <w:szCs w:val="18"/>
                <w:lang w:val="es-ES"/>
              </w:rPr>
              <w:t>0</w:t>
            </w:r>
          </w:p>
        </w:tc>
        <w:tc>
          <w:tcPr>
            <w:tcW w:w="634" w:type="pct"/>
            <w:shd w:val="clear" w:color="auto" w:fill="FFFFFF" w:themeFill="background1"/>
            <w:vAlign w:val="center"/>
          </w:tcPr>
          <w:p w:rsidR="00D03FAE" w:rsidRPr="008E5BD0" w:rsidRDefault="00D03FAE" w:rsidP="00D5714A">
            <w:pPr>
              <w:ind w:left="-108" w:right="-108"/>
              <w:jc w:val="center"/>
              <w:rPr>
                <w:rFonts w:cstheme="minorHAnsi"/>
                <w:w w:val="66"/>
                <w:sz w:val="18"/>
                <w:szCs w:val="18"/>
              </w:rPr>
            </w:pPr>
            <w:r w:rsidRPr="008E5BD0">
              <w:rPr>
                <w:rFonts w:cstheme="minorHAnsi"/>
                <w:w w:val="66"/>
                <w:sz w:val="18"/>
                <w:szCs w:val="18"/>
              </w:rPr>
              <w:t>FAVORABLE</w:t>
            </w:r>
          </w:p>
        </w:tc>
        <w:tc>
          <w:tcPr>
            <w:tcW w:w="563" w:type="pct"/>
            <w:shd w:val="clear" w:color="auto" w:fill="FFFFFF" w:themeFill="background1"/>
            <w:vAlign w:val="center"/>
          </w:tcPr>
          <w:p w:rsidR="00D03FAE" w:rsidRPr="008E5BD0" w:rsidRDefault="00D03FAE" w:rsidP="00D5714A">
            <w:pPr>
              <w:ind w:left="-108" w:right="-108"/>
              <w:jc w:val="center"/>
              <w:rPr>
                <w:rFonts w:cstheme="minorHAnsi"/>
                <w:color w:val="FF0000"/>
                <w:w w:val="66"/>
                <w:sz w:val="18"/>
                <w:szCs w:val="18"/>
              </w:rPr>
            </w:pPr>
            <w:r w:rsidRPr="008E5BD0">
              <w:rPr>
                <w:rFonts w:cstheme="minorHAnsi"/>
                <w:color w:val="FF0000"/>
                <w:w w:val="66"/>
                <w:sz w:val="18"/>
                <w:szCs w:val="18"/>
              </w:rPr>
              <w:t>NO SOLVENTE</w:t>
            </w:r>
          </w:p>
        </w:tc>
      </w:tr>
      <w:tr w:rsidR="00D03FAE" w:rsidRPr="00BD689C" w:rsidTr="00AB4F82">
        <w:trPr>
          <w:trHeight w:val="454"/>
        </w:trPr>
        <w:tc>
          <w:tcPr>
            <w:tcW w:w="1338" w:type="pct"/>
            <w:shd w:val="clear" w:color="auto" w:fill="FFFFFF" w:themeFill="background1"/>
            <w:vAlign w:val="center"/>
          </w:tcPr>
          <w:p w:rsidR="00D03FAE" w:rsidRPr="008E5BD0" w:rsidRDefault="00D03FAE" w:rsidP="008E5BD0">
            <w:pPr>
              <w:ind w:right="-108"/>
              <w:jc w:val="both"/>
              <w:rPr>
                <w:rFonts w:cstheme="minorHAnsi"/>
                <w:w w:val="90"/>
                <w:sz w:val="18"/>
                <w:szCs w:val="18"/>
              </w:rPr>
            </w:pPr>
            <w:r w:rsidRPr="008E5BD0">
              <w:rPr>
                <w:rFonts w:cstheme="minorHAnsi"/>
                <w:w w:val="90"/>
                <w:sz w:val="18"/>
                <w:szCs w:val="18"/>
              </w:rPr>
              <w:t xml:space="preserve">4.- GOTOP CONSTRUCCIONES </w:t>
            </w:r>
            <w:r w:rsidR="008E5BD0">
              <w:rPr>
                <w:rFonts w:cstheme="minorHAnsi"/>
                <w:w w:val="90"/>
                <w:sz w:val="18"/>
                <w:szCs w:val="18"/>
              </w:rPr>
              <w:t xml:space="preserve">Y PROYECTOS, S.A. DE </w:t>
            </w:r>
            <w:r w:rsidRPr="008E5BD0">
              <w:rPr>
                <w:rFonts w:cstheme="minorHAnsi"/>
                <w:w w:val="90"/>
                <w:sz w:val="18"/>
                <w:szCs w:val="18"/>
              </w:rPr>
              <w:t>C.V.</w:t>
            </w:r>
            <w:r w:rsidRPr="008E5BD0">
              <w:rPr>
                <w:rFonts w:cstheme="minorHAnsi"/>
                <w:color w:val="FF0000"/>
                <w:w w:val="90"/>
                <w:sz w:val="18"/>
                <w:szCs w:val="18"/>
              </w:rPr>
              <w:t>**(Nota 1)</w:t>
            </w:r>
          </w:p>
        </w:tc>
        <w:tc>
          <w:tcPr>
            <w:tcW w:w="774" w:type="pct"/>
            <w:shd w:val="clear" w:color="auto" w:fill="FFFFFF" w:themeFill="background1"/>
            <w:vAlign w:val="center"/>
          </w:tcPr>
          <w:p w:rsidR="00D03FAE" w:rsidRPr="008E5BD0" w:rsidRDefault="00D03FAE" w:rsidP="00504D9D">
            <w:pPr>
              <w:ind w:right="-108" w:hanging="108"/>
              <w:jc w:val="center"/>
              <w:rPr>
                <w:rFonts w:cstheme="minorHAnsi"/>
                <w:w w:val="90"/>
                <w:sz w:val="18"/>
                <w:szCs w:val="18"/>
                <w:lang w:val="es-ES"/>
              </w:rPr>
            </w:pPr>
            <w:r w:rsidRPr="008E5BD0">
              <w:rPr>
                <w:rFonts w:cstheme="minorHAnsi"/>
                <w:w w:val="90"/>
                <w:sz w:val="18"/>
                <w:szCs w:val="18"/>
                <w:lang w:val="es-ES"/>
              </w:rPr>
              <w:t>$5’800,167.63</w:t>
            </w:r>
          </w:p>
        </w:tc>
        <w:tc>
          <w:tcPr>
            <w:tcW w:w="634" w:type="pct"/>
            <w:shd w:val="clear" w:color="auto" w:fill="FFFFFF" w:themeFill="background1"/>
            <w:vAlign w:val="center"/>
          </w:tcPr>
          <w:p w:rsidR="00D03FAE" w:rsidRPr="008E5BD0" w:rsidRDefault="00D03FAE" w:rsidP="00504D9D">
            <w:pPr>
              <w:ind w:right="-108" w:hanging="108"/>
              <w:jc w:val="center"/>
              <w:rPr>
                <w:rFonts w:cstheme="minorHAnsi"/>
                <w:w w:val="90"/>
                <w:sz w:val="18"/>
                <w:szCs w:val="18"/>
              </w:rPr>
            </w:pPr>
            <w:r w:rsidRPr="008E5BD0">
              <w:rPr>
                <w:rFonts w:cstheme="minorHAnsi"/>
                <w:w w:val="90"/>
                <w:sz w:val="18"/>
                <w:szCs w:val="18"/>
              </w:rPr>
              <w:t>+86.12%</w:t>
            </w:r>
          </w:p>
        </w:tc>
        <w:tc>
          <w:tcPr>
            <w:tcW w:w="493" w:type="pct"/>
            <w:shd w:val="clear" w:color="auto" w:fill="FFFFFF" w:themeFill="background1"/>
            <w:vAlign w:val="center"/>
          </w:tcPr>
          <w:p w:rsidR="00D03FAE" w:rsidRPr="008E5BD0" w:rsidRDefault="00D03FAE" w:rsidP="00D5714A">
            <w:pPr>
              <w:ind w:right="20"/>
              <w:jc w:val="center"/>
              <w:rPr>
                <w:rFonts w:cs="Arial"/>
                <w:w w:val="80"/>
                <w:sz w:val="18"/>
                <w:szCs w:val="18"/>
              </w:rPr>
            </w:pPr>
            <w:r w:rsidRPr="008E5BD0">
              <w:rPr>
                <w:rFonts w:cs="Arial"/>
                <w:w w:val="80"/>
                <w:sz w:val="18"/>
                <w:szCs w:val="18"/>
              </w:rPr>
              <w:t>1</w:t>
            </w:r>
          </w:p>
        </w:tc>
        <w:tc>
          <w:tcPr>
            <w:tcW w:w="563" w:type="pct"/>
            <w:shd w:val="clear" w:color="auto" w:fill="FFFFFF" w:themeFill="background1"/>
            <w:vAlign w:val="center"/>
          </w:tcPr>
          <w:p w:rsidR="00D03FAE" w:rsidRPr="008E5BD0" w:rsidRDefault="00D03FAE" w:rsidP="00C95232">
            <w:pPr>
              <w:ind w:right="20"/>
              <w:jc w:val="center"/>
              <w:rPr>
                <w:rFonts w:cstheme="minorHAnsi"/>
                <w:w w:val="90"/>
                <w:sz w:val="18"/>
                <w:szCs w:val="18"/>
                <w:lang w:val="es-ES"/>
              </w:rPr>
            </w:pPr>
            <w:r w:rsidRPr="008E5BD0">
              <w:rPr>
                <w:rFonts w:cstheme="minorHAnsi"/>
                <w:w w:val="90"/>
                <w:sz w:val="18"/>
                <w:szCs w:val="18"/>
                <w:lang w:val="es-ES"/>
              </w:rPr>
              <w:t>0</w:t>
            </w:r>
          </w:p>
        </w:tc>
        <w:tc>
          <w:tcPr>
            <w:tcW w:w="634" w:type="pct"/>
            <w:shd w:val="clear" w:color="auto" w:fill="FFFFFF" w:themeFill="background1"/>
            <w:vAlign w:val="center"/>
          </w:tcPr>
          <w:p w:rsidR="00D03FAE" w:rsidRPr="008E5BD0" w:rsidRDefault="00D03FAE" w:rsidP="00334DF5">
            <w:pPr>
              <w:ind w:left="-108" w:right="-108"/>
              <w:jc w:val="center"/>
              <w:rPr>
                <w:rFonts w:cstheme="minorHAnsi"/>
                <w:w w:val="66"/>
                <w:sz w:val="18"/>
                <w:szCs w:val="18"/>
              </w:rPr>
            </w:pPr>
            <w:r w:rsidRPr="008E5BD0">
              <w:rPr>
                <w:rFonts w:cstheme="minorHAnsi"/>
                <w:w w:val="66"/>
                <w:sz w:val="18"/>
                <w:szCs w:val="18"/>
              </w:rPr>
              <w:t>FAVORABLE</w:t>
            </w:r>
          </w:p>
        </w:tc>
        <w:tc>
          <w:tcPr>
            <w:tcW w:w="563" w:type="pct"/>
            <w:shd w:val="clear" w:color="auto" w:fill="FFFFFF" w:themeFill="background1"/>
            <w:vAlign w:val="center"/>
          </w:tcPr>
          <w:p w:rsidR="00D03FAE" w:rsidRPr="008E5BD0" w:rsidRDefault="00D03FAE" w:rsidP="00A375CD">
            <w:pPr>
              <w:ind w:left="-108" w:right="-108"/>
              <w:jc w:val="center"/>
              <w:rPr>
                <w:rFonts w:cstheme="minorHAnsi"/>
                <w:color w:val="FF0000"/>
                <w:w w:val="66"/>
                <w:sz w:val="18"/>
                <w:szCs w:val="18"/>
              </w:rPr>
            </w:pPr>
            <w:r w:rsidRPr="008E5BD0">
              <w:rPr>
                <w:rFonts w:cstheme="minorHAnsi"/>
                <w:color w:val="FF0000"/>
                <w:w w:val="66"/>
                <w:sz w:val="18"/>
                <w:szCs w:val="18"/>
              </w:rPr>
              <w:t>NO SOLVENTE</w:t>
            </w:r>
          </w:p>
        </w:tc>
      </w:tr>
      <w:tr w:rsidR="00D03FAE" w:rsidRPr="00BD689C" w:rsidTr="00AB4F82">
        <w:trPr>
          <w:trHeight w:val="340"/>
        </w:trPr>
        <w:tc>
          <w:tcPr>
            <w:tcW w:w="5000" w:type="pct"/>
            <w:gridSpan w:val="7"/>
            <w:shd w:val="clear" w:color="auto" w:fill="FFFFFF" w:themeFill="background1"/>
            <w:vAlign w:val="center"/>
          </w:tcPr>
          <w:p w:rsidR="00D03FAE" w:rsidRPr="008E5BD0" w:rsidRDefault="00D03FAE" w:rsidP="00AB4F82">
            <w:pPr>
              <w:ind w:right="20"/>
              <w:rPr>
                <w:rFonts w:cstheme="minorHAnsi"/>
                <w:b/>
                <w:sz w:val="18"/>
                <w:szCs w:val="18"/>
              </w:rPr>
            </w:pPr>
            <w:r w:rsidRPr="008E5BD0">
              <w:rPr>
                <w:rFonts w:cstheme="minorHAnsi"/>
                <w:b/>
                <w:sz w:val="18"/>
                <w:szCs w:val="18"/>
              </w:rPr>
              <w:t>PRESUPUESTO BASE</w:t>
            </w:r>
            <w:r w:rsidR="008E5BD0">
              <w:rPr>
                <w:rFonts w:cstheme="minorHAnsi"/>
                <w:b/>
                <w:sz w:val="18"/>
                <w:szCs w:val="18"/>
              </w:rPr>
              <w:t>:</w:t>
            </w:r>
            <w:r w:rsidR="00AB4F82">
              <w:rPr>
                <w:rFonts w:cstheme="minorHAnsi"/>
                <w:b/>
                <w:sz w:val="18"/>
                <w:szCs w:val="18"/>
              </w:rPr>
              <w:tab/>
            </w:r>
            <w:r w:rsidR="00AB4F82">
              <w:rPr>
                <w:rFonts w:cstheme="minorHAnsi"/>
                <w:b/>
                <w:sz w:val="18"/>
                <w:szCs w:val="18"/>
              </w:rPr>
              <w:tab/>
            </w:r>
            <w:r w:rsidR="00AB4F82">
              <w:rPr>
                <w:rFonts w:cstheme="minorHAnsi"/>
                <w:b/>
                <w:sz w:val="18"/>
                <w:szCs w:val="18"/>
              </w:rPr>
              <w:tab/>
            </w:r>
            <w:r w:rsidR="00AB4F82">
              <w:rPr>
                <w:rFonts w:cstheme="minorHAnsi"/>
                <w:b/>
                <w:sz w:val="18"/>
                <w:szCs w:val="18"/>
              </w:rPr>
              <w:tab/>
            </w:r>
            <w:r w:rsidR="00AB4F82">
              <w:rPr>
                <w:rFonts w:cstheme="minorHAnsi"/>
                <w:b/>
                <w:sz w:val="18"/>
                <w:szCs w:val="18"/>
              </w:rPr>
              <w:tab/>
            </w:r>
            <w:r w:rsidR="00AB4F82">
              <w:rPr>
                <w:rFonts w:cstheme="minorHAnsi"/>
                <w:b/>
                <w:sz w:val="18"/>
                <w:szCs w:val="18"/>
              </w:rPr>
              <w:tab/>
            </w:r>
            <w:r w:rsidR="00AB4F82">
              <w:rPr>
                <w:rFonts w:cstheme="minorHAnsi"/>
                <w:b/>
                <w:sz w:val="18"/>
                <w:szCs w:val="18"/>
              </w:rPr>
              <w:tab/>
            </w:r>
            <w:r w:rsidR="00AB4F82">
              <w:rPr>
                <w:rFonts w:cstheme="minorHAnsi"/>
                <w:b/>
                <w:sz w:val="18"/>
                <w:szCs w:val="18"/>
              </w:rPr>
              <w:tab/>
              <w:t xml:space="preserve">      </w:t>
            </w:r>
            <w:r w:rsidRPr="008E5BD0">
              <w:rPr>
                <w:rFonts w:cstheme="minorHAnsi"/>
                <w:b/>
                <w:noProof/>
                <w:sz w:val="18"/>
                <w:szCs w:val="18"/>
              </w:rPr>
              <w:t xml:space="preserve">$3'116,419.66  </w:t>
            </w:r>
            <w:r w:rsidRPr="008E5BD0">
              <w:rPr>
                <w:rFonts w:cstheme="minorHAnsi"/>
                <w:b/>
                <w:sz w:val="18"/>
                <w:szCs w:val="18"/>
              </w:rPr>
              <w:t>(IVA  INCLUIDO)</w:t>
            </w:r>
          </w:p>
        </w:tc>
      </w:tr>
    </w:tbl>
    <w:p w:rsidR="00D03FAE" w:rsidRPr="00AD4B44" w:rsidRDefault="00D03FAE" w:rsidP="00D5714A">
      <w:pPr>
        <w:pStyle w:val="Sinespaciado"/>
        <w:jc w:val="both"/>
        <w:rPr>
          <w:rFonts w:asciiTheme="minorHAnsi" w:hAnsiTheme="minorHAnsi" w:cstheme="minorHAnsi"/>
        </w:rPr>
      </w:pPr>
      <w:r w:rsidRPr="00AD4B44">
        <w:rPr>
          <w:rFonts w:cstheme="minorHAnsi"/>
          <w:b/>
          <w:w w:val="90"/>
        </w:rPr>
        <w:lastRenderedPageBreak/>
        <w:t>*</w:t>
      </w:r>
      <w:r w:rsidRPr="00AD4B44">
        <w:rPr>
          <w:rFonts w:asciiTheme="minorHAnsi" w:hAnsiTheme="minorHAnsi" w:cstheme="minorHAnsi"/>
        </w:rPr>
        <w:t xml:space="preserve">La evaluación de la propuesta económica no resultó procedente, toda vez que en la evaluación técnica se consideró como una propuesta “No Solvente” por las razones que se señalan en el Dictamen Resolutivo Técnico </w:t>
      </w:r>
      <w:r w:rsidRPr="00AD4B44">
        <w:rPr>
          <w:rFonts w:asciiTheme="minorHAnsi" w:hAnsiTheme="minorHAnsi" w:cstheme="minorHAnsi"/>
          <w:b/>
        </w:rPr>
        <w:t>(ver Anexo</w:t>
      </w:r>
      <w:r w:rsidR="00AB4F82" w:rsidRPr="00AD4B44">
        <w:rPr>
          <w:rFonts w:asciiTheme="minorHAnsi" w:hAnsiTheme="minorHAnsi" w:cstheme="minorHAnsi"/>
          <w:b/>
        </w:rPr>
        <w:t xml:space="preserve"> 9</w:t>
      </w:r>
      <w:r w:rsidRPr="00AD4B44">
        <w:rPr>
          <w:rFonts w:asciiTheme="minorHAnsi" w:hAnsiTheme="minorHAnsi" w:cstheme="minorHAnsi"/>
          <w:b/>
        </w:rPr>
        <w:t>)</w:t>
      </w:r>
      <w:r w:rsidRPr="00AD4B44">
        <w:rPr>
          <w:rFonts w:asciiTheme="minorHAnsi" w:hAnsiTheme="minorHAnsi" w:cstheme="minorHAnsi"/>
        </w:rPr>
        <w:t>.</w:t>
      </w:r>
    </w:p>
    <w:p w:rsidR="00D03FAE" w:rsidRPr="00AD4B44" w:rsidRDefault="00D03FAE" w:rsidP="002B5463">
      <w:pPr>
        <w:pStyle w:val="Sinespaciado"/>
        <w:jc w:val="both"/>
        <w:rPr>
          <w:rFonts w:asciiTheme="minorHAnsi" w:hAnsiTheme="minorHAnsi" w:cstheme="minorHAnsi"/>
        </w:rPr>
      </w:pPr>
    </w:p>
    <w:p w:rsidR="00D03FAE" w:rsidRPr="00AD4B44" w:rsidRDefault="00D03FAE" w:rsidP="00F26CDE">
      <w:pPr>
        <w:pStyle w:val="Sinespaciado"/>
        <w:jc w:val="both"/>
        <w:rPr>
          <w:rFonts w:asciiTheme="minorHAnsi" w:hAnsiTheme="minorHAnsi" w:cstheme="minorHAnsi"/>
        </w:rPr>
      </w:pPr>
      <w:r w:rsidRPr="00AD4B44">
        <w:rPr>
          <w:rFonts w:asciiTheme="minorHAnsi" w:hAnsiTheme="minorHAnsi" w:cstheme="minorHAnsi"/>
        </w:rPr>
        <w:t xml:space="preserve">En el Acta de </w:t>
      </w:r>
      <w:r w:rsidRPr="00AD4B44">
        <w:rPr>
          <w:rFonts w:cstheme="minorHAnsi"/>
        </w:rPr>
        <w:t xml:space="preserve">Apertura de Presentación y Apertura de Propuestas </w:t>
      </w:r>
      <w:r w:rsidRPr="00AD4B44">
        <w:rPr>
          <w:rFonts w:asciiTheme="minorHAnsi" w:hAnsiTheme="minorHAnsi" w:cstheme="minorHAnsi"/>
        </w:rPr>
        <w:t>se asentó que dicha empresa no presentó la totalidad de la documentación para la Evaluación Técnica, y conforme a lo señalado en el numeral 6.4.2.1  de las Bases del procedimiento, se le previno para que</w:t>
      </w:r>
      <w:r w:rsidR="00625201">
        <w:rPr>
          <w:rFonts w:asciiTheme="minorHAnsi" w:hAnsiTheme="minorHAnsi" w:cstheme="minorHAnsi"/>
        </w:rPr>
        <w:t xml:space="preserve"> la</w:t>
      </w:r>
      <w:r w:rsidRPr="00AD4B44">
        <w:rPr>
          <w:rFonts w:asciiTheme="minorHAnsi" w:hAnsiTheme="minorHAnsi" w:cstheme="minorHAnsi"/>
        </w:rPr>
        <w:t xml:space="preserve"> presentara en un término de cinco días hábiles</w:t>
      </w:r>
      <w:r w:rsidR="00AB4F82" w:rsidRPr="00AD4B44">
        <w:rPr>
          <w:rFonts w:asciiTheme="minorHAnsi" w:hAnsiTheme="minorHAnsi" w:cstheme="minorHAnsi"/>
        </w:rPr>
        <w:t>.</w:t>
      </w:r>
    </w:p>
    <w:p w:rsidR="00AB4F82" w:rsidRPr="00AD4B44" w:rsidRDefault="00AB4F82" w:rsidP="002B5463">
      <w:pPr>
        <w:pStyle w:val="Sinespaciado"/>
        <w:jc w:val="both"/>
        <w:rPr>
          <w:rFonts w:asciiTheme="minorHAnsi" w:hAnsiTheme="minorHAnsi" w:cstheme="minorHAnsi"/>
          <w:b/>
        </w:rPr>
      </w:pPr>
    </w:p>
    <w:p w:rsidR="00D03FAE" w:rsidRPr="00AD4B44" w:rsidRDefault="00D03FAE" w:rsidP="002B5463">
      <w:pPr>
        <w:pStyle w:val="Sinespaciado"/>
        <w:jc w:val="both"/>
        <w:rPr>
          <w:rFonts w:asciiTheme="minorHAnsi" w:hAnsiTheme="minorHAnsi" w:cstheme="minorHAnsi"/>
        </w:rPr>
      </w:pPr>
      <w:r w:rsidRPr="00AD4B44">
        <w:rPr>
          <w:rFonts w:asciiTheme="minorHAnsi" w:hAnsiTheme="minorHAnsi" w:cstheme="minorHAnsi"/>
          <w:b/>
        </w:rPr>
        <w:t>**</w:t>
      </w:r>
      <w:r w:rsidRPr="00AD4B44">
        <w:rPr>
          <w:rFonts w:cstheme="minorHAnsi"/>
          <w:b/>
          <w:snapToGrid w:val="0"/>
          <w:lang w:val="es-ES_tradnl"/>
        </w:rPr>
        <w:t>SI entregó</w:t>
      </w:r>
      <w:r w:rsidRPr="00AD4B44">
        <w:rPr>
          <w:rFonts w:cstheme="minorHAnsi"/>
          <w:snapToGrid w:val="0"/>
          <w:lang w:val="es-ES_tradnl"/>
        </w:rPr>
        <w:t xml:space="preserve"> la documentación r</w:t>
      </w:r>
      <w:r w:rsidR="00AB4F82" w:rsidRPr="00AD4B44">
        <w:rPr>
          <w:rFonts w:cstheme="minorHAnsi"/>
          <w:snapToGrid w:val="0"/>
          <w:lang w:val="es-ES_tradnl"/>
        </w:rPr>
        <w:t>equerida en el plazo estipulado</w:t>
      </w:r>
      <w:r w:rsidRPr="00AD4B44">
        <w:rPr>
          <w:rFonts w:asciiTheme="minorHAnsi" w:hAnsiTheme="minorHAnsi" w:cstheme="minorHAnsi"/>
        </w:rPr>
        <w:t xml:space="preserve"> </w:t>
      </w:r>
      <w:r w:rsidRPr="00AD4B44">
        <w:rPr>
          <w:rFonts w:asciiTheme="minorHAnsi" w:hAnsiTheme="minorHAnsi" w:cstheme="minorHAnsi"/>
          <w:b/>
        </w:rPr>
        <w:t>(ver Anexos 7 y 8)</w:t>
      </w:r>
      <w:r w:rsidRPr="00AD4B44">
        <w:rPr>
          <w:rFonts w:asciiTheme="minorHAnsi" w:hAnsiTheme="minorHAnsi" w:cstheme="minorHAnsi"/>
        </w:rPr>
        <w:t xml:space="preserve">. </w:t>
      </w:r>
    </w:p>
    <w:p w:rsidR="00D03FAE" w:rsidRPr="00AD4B44" w:rsidRDefault="00D03FAE" w:rsidP="000E5CFA">
      <w:pPr>
        <w:pStyle w:val="Sinespaciado"/>
        <w:jc w:val="both"/>
        <w:rPr>
          <w:rFonts w:asciiTheme="minorHAnsi" w:hAnsiTheme="minorHAnsi" w:cstheme="minorHAnsi"/>
        </w:rPr>
      </w:pPr>
    </w:p>
    <w:p w:rsidR="00D03FAE" w:rsidRPr="00AD4B44" w:rsidRDefault="00D03FAE" w:rsidP="001C4B65">
      <w:pPr>
        <w:pStyle w:val="Sinespaciado"/>
        <w:jc w:val="both"/>
        <w:rPr>
          <w:rFonts w:asciiTheme="minorHAnsi" w:hAnsiTheme="minorHAnsi" w:cstheme="minorHAnsi"/>
        </w:rPr>
      </w:pPr>
      <w:r w:rsidRPr="00AD4B44">
        <w:rPr>
          <w:rFonts w:cstheme="minorHAnsi"/>
          <w:b/>
          <w:w w:val="90"/>
        </w:rPr>
        <w:t>NOTA No. 1</w:t>
      </w:r>
      <w:r w:rsidRPr="00AD4B44">
        <w:rPr>
          <w:rFonts w:cstheme="minorHAnsi"/>
          <w:w w:val="90"/>
        </w:rPr>
        <w:t>.-</w:t>
      </w:r>
      <w:r w:rsidRPr="00AD4B44">
        <w:rPr>
          <w:rFonts w:asciiTheme="minorHAnsi" w:hAnsiTheme="minorHAnsi" w:cstheme="minorHAnsi"/>
        </w:rPr>
        <w:t xml:space="preserve"> La evaluación de las propuestas presentadas no resultó procedente, </w:t>
      </w:r>
      <w:r w:rsidR="00AB4F82" w:rsidRPr="00AD4B44">
        <w:rPr>
          <w:rFonts w:asciiTheme="minorHAnsi" w:hAnsiTheme="minorHAnsi" w:cstheme="minorHAnsi"/>
        </w:rPr>
        <w:t>en</w:t>
      </w:r>
      <w:r w:rsidRPr="00AD4B44">
        <w:rPr>
          <w:rFonts w:asciiTheme="minorHAnsi" w:hAnsiTheme="minorHAnsi" w:cstheme="minorHAnsi"/>
        </w:rPr>
        <w:t xml:space="preserve"> razón de que el</w:t>
      </w:r>
      <w:r w:rsidRPr="00AD4B44">
        <w:rPr>
          <w:rFonts w:cstheme="minorHAnsi"/>
        </w:rPr>
        <w:t xml:space="preserve"> importe de las propuestas económicas de estas empresas no fue aceptable, ver detalle en INCIDENCIAS PRESENTADAS DURANTE EL PROCEDIMIENTO</w:t>
      </w:r>
      <w:r w:rsidR="00625201">
        <w:rPr>
          <w:rFonts w:cstheme="minorHAnsi"/>
        </w:rPr>
        <w:t>.</w:t>
      </w:r>
    </w:p>
    <w:p w:rsidR="00D03FAE" w:rsidRDefault="00D03FAE" w:rsidP="000E5CFA">
      <w:pPr>
        <w:pStyle w:val="Sinespaciado"/>
        <w:jc w:val="both"/>
        <w:rPr>
          <w:rFonts w:asciiTheme="minorHAnsi" w:hAnsiTheme="minorHAnsi" w:cstheme="minorHAnsi"/>
        </w:rPr>
      </w:pPr>
    </w:p>
    <w:p w:rsidR="006671EB" w:rsidRPr="00AD4B44" w:rsidRDefault="006671EB" w:rsidP="000E5CFA">
      <w:pPr>
        <w:pStyle w:val="Sinespaciado"/>
        <w:jc w:val="both"/>
        <w:rPr>
          <w:rFonts w:asciiTheme="minorHAnsi" w:hAnsiTheme="minorHAnsi" w:cstheme="minorHAnsi"/>
        </w:rPr>
      </w:pPr>
    </w:p>
    <w:p w:rsidR="00D03FAE" w:rsidRPr="00BD689C" w:rsidRDefault="00D03FAE" w:rsidP="00F7426C">
      <w:pPr>
        <w:pStyle w:val="Sinespaciado"/>
        <w:rPr>
          <w:rFonts w:asciiTheme="minorHAnsi" w:hAnsiTheme="minorHAnsi" w:cstheme="minorHAnsi"/>
          <w:b/>
        </w:rPr>
      </w:pPr>
      <w:r w:rsidRPr="00BD689C">
        <w:rPr>
          <w:rFonts w:asciiTheme="minorHAnsi" w:hAnsiTheme="minorHAnsi" w:cstheme="minorHAnsi"/>
          <w:b/>
        </w:rPr>
        <w:t>INCIDENCIAS PRESENTADAS DURANTE EL PROCEDIMIENTO</w:t>
      </w:r>
    </w:p>
    <w:tbl>
      <w:tblPr>
        <w:tblStyle w:val="Tablaconcuadrcula"/>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828"/>
      </w:tblGrid>
      <w:tr w:rsidR="00D03FAE" w:rsidRPr="00BD689C" w:rsidTr="00F80E41">
        <w:trPr>
          <w:trHeight w:val="1563"/>
        </w:trPr>
        <w:tc>
          <w:tcPr>
            <w:tcW w:w="9828" w:type="dxa"/>
            <w:vAlign w:val="center"/>
          </w:tcPr>
          <w:p w:rsidR="00D03FAE" w:rsidRPr="00BD689C" w:rsidRDefault="00D03FAE" w:rsidP="00C83B06">
            <w:pPr>
              <w:pStyle w:val="Sinespaciado"/>
              <w:jc w:val="both"/>
              <w:rPr>
                <w:rFonts w:cstheme="minorHAnsi"/>
              </w:rPr>
            </w:pPr>
            <w:r w:rsidRPr="00BD689C">
              <w:rPr>
                <w:rFonts w:cstheme="minorHAnsi"/>
              </w:rPr>
              <w:t xml:space="preserve">Es de observar que las propuestas económicas de las empresas </w:t>
            </w:r>
            <w:r w:rsidRPr="00625201">
              <w:rPr>
                <w:rFonts w:cstheme="minorHAnsi"/>
              </w:rPr>
              <w:t>GRUPO CONSTRUCTOR SANTIAGO GARCÍA, S.A. DE C.V., ALTO NIVEL EN CONSTRUCCIONES, S.A. DE C.V y GOTOP CONSTRUCCIONES Y PROYECTOS, S.A. DE C.V.,</w:t>
            </w:r>
            <w:r w:rsidRPr="00BD689C">
              <w:rPr>
                <w:rFonts w:ascii="Arial" w:eastAsia="Times New Roman" w:hAnsi="Arial" w:cs="Arial"/>
                <w:b/>
                <w:lang w:val="es-ES" w:eastAsia="es-ES"/>
              </w:rPr>
              <w:t xml:space="preserve"> </w:t>
            </w:r>
            <w:r w:rsidRPr="00BD689C">
              <w:rPr>
                <w:rFonts w:ascii="Arial" w:eastAsia="Times New Roman" w:hAnsi="Arial" w:cs="Arial"/>
                <w:b/>
                <w:lang w:val="es-ES_tradnl" w:eastAsia="es-ES"/>
              </w:rPr>
              <w:t xml:space="preserve">presentan una variación superior al más/menos 10%, </w:t>
            </w:r>
            <w:r w:rsidR="00AB4F82">
              <w:rPr>
                <w:rFonts w:cstheme="minorHAnsi"/>
              </w:rPr>
              <w:t>por tanto se actualizó</w:t>
            </w:r>
            <w:r w:rsidRPr="00BD689C">
              <w:rPr>
                <w:rFonts w:cstheme="minorHAnsi"/>
              </w:rPr>
              <w:t xml:space="preserve"> el supuesto señalado</w:t>
            </w:r>
            <w:r w:rsidRPr="00BD689C">
              <w:rPr>
                <w:rFonts w:ascii="Arial" w:eastAsia="Times New Roman" w:hAnsi="Arial" w:cs="Arial"/>
                <w:lang w:val="es-ES_tradnl" w:eastAsia="es-ES"/>
              </w:rPr>
              <w:t xml:space="preserve"> en la fracción III del</w:t>
            </w:r>
            <w:r w:rsidRPr="00BD689C">
              <w:rPr>
                <w:rFonts w:ascii="Arial" w:eastAsia="Times New Roman" w:hAnsi="Arial" w:cs="Arial"/>
                <w:b/>
                <w:lang w:val="es-ES_tradnl" w:eastAsia="es-ES"/>
              </w:rPr>
              <w:t xml:space="preserve"> </w:t>
            </w:r>
            <w:r w:rsidRPr="00BD689C">
              <w:rPr>
                <w:rFonts w:cstheme="minorHAnsi"/>
              </w:rPr>
              <w:t>artículo 340 del Acuerdo General del Pleno del Consejo de la Judicatura Federal, que establece las disposiciones en materia de actividad administrativa del propio Consejo, y señalado de igual forma en el numeral 10.1 de las Bases del procedimiento, respecto a la DECLARACIÓN DESIERTA DEL PROCEDIMIENTO cuando los precios propuestos no fueran aceptables, de conformidad con el rango de más menos 10%.</w:t>
            </w:r>
            <w:r w:rsidR="00AD4B44">
              <w:rPr>
                <w:rFonts w:cstheme="minorHAnsi"/>
              </w:rPr>
              <w:t xml:space="preserve"> Adicionalmente en el caso de la oferente citada en segundo término también se le descalificó </w:t>
            </w:r>
            <w:r w:rsidR="00FF26BB">
              <w:rPr>
                <w:rFonts w:cstheme="minorHAnsi"/>
              </w:rPr>
              <w:t xml:space="preserve">en el Dictamen de Evaluación Económica, toda vez que al formular su propuesta incumplió con el requisito establecido en el punto 7.5.6 documento E-6 “Explosión de insumos” debido a que dejó de </w:t>
            </w:r>
            <w:r w:rsidR="002935F4">
              <w:rPr>
                <w:rFonts w:cstheme="minorHAnsi"/>
              </w:rPr>
              <w:t xml:space="preserve">cotizar diversos insumos que reflejaron un déficit económico en su propuesta, tal como se detalla en el Dictamen Resolutivo Económico </w:t>
            </w:r>
            <w:r w:rsidR="002935F4" w:rsidRPr="002935F4">
              <w:rPr>
                <w:rFonts w:cstheme="minorHAnsi"/>
                <w:b/>
              </w:rPr>
              <w:t>(Anexo 10)</w:t>
            </w:r>
            <w:r w:rsidR="002935F4">
              <w:rPr>
                <w:rFonts w:cstheme="minorHAnsi"/>
              </w:rPr>
              <w:t>.</w:t>
            </w:r>
          </w:p>
          <w:p w:rsidR="00D03FAE" w:rsidRDefault="00D03FAE" w:rsidP="00C83B06">
            <w:pPr>
              <w:pStyle w:val="Sinespaciado"/>
              <w:jc w:val="both"/>
              <w:rPr>
                <w:rFonts w:cstheme="minorHAnsi"/>
              </w:rPr>
            </w:pPr>
          </w:p>
          <w:p w:rsidR="006671EB" w:rsidRPr="00BD689C" w:rsidRDefault="006671EB" w:rsidP="00C83B06">
            <w:pPr>
              <w:pStyle w:val="Sinespaciado"/>
              <w:jc w:val="both"/>
              <w:rPr>
                <w:rFonts w:cstheme="minorHAnsi"/>
              </w:rPr>
            </w:pPr>
          </w:p>
          <w:p w:rsidR="00D03FAE" w:rsidRPr="00BD689C" w:rsidRDefault="00D03FAE" w:rsidP="00AD4B44">
            <w:pPr>
              <w:pStyle w:val="Sinespaciado"/>
              <w:jc w:val="both"/>
              <w:rPr>
                <w:rFonts w:asciiTheme="minorHAnsi" w:hAnsiTheme="minorHAnsi" w:cstheme="minorHAnsi"/>
              </w:rPr>
            </w:pPr>
            <w:r w:rsidRPr="00BD689C">
              <w:rPr>
                <w:rFonts w:cstheme="minorHAnsi"/>
              </w:rPr>
              <w:t>Atendiendo lo que señala el</w:t>
            </w:r>
            <w:r w:rsidRPr="00BD689C">
              <w:rPr>
                <w:rFonts w:cstheme="minorHAnsi"/>
                <w:lang w:val="es-ES_tradnl"/>
              </w:rPr>
              <w:t xml:space="preserve"> numeral </w:t>
            </w:r>
            <w:r w:rsidRPr="00BD689C">
              <w:rPr>
                <w:rFonts w:cstheme="minorHAnsi"/>
                <w:b/>
                <w:lang w:val="es-ES_tradnl"/>
              </w:rPr>
              <w:t>5.2 “Actas</w:t>
            </w:r>
            <w:r w:rsidRPr="00BD689C">
              <w:rPr>
                <w:rFonts w:cstheme="minorHAnsi"/>
                <w:lang w:val="es-ES_tradnl"/>
              </w:rPr>
              <w:t xml:space="preserve">”, de las Bases del procedimiento, un ejemplar de las Actas de Junta de Aclaraciones y de la Apertura de Propuestas, se colocaron en </w:t>
            </w:r>
            <w:r w:rsidRPr="00BD689C">
              <w:rPr>
                <w:rFonts w:cstheme="minorHAnsi"/>
                <w:lang w:val="es-ES"/>
              </w:rPr>
              <w:t>el área de recepción de las oficinas de la Dirección</w:t>
            </w:r>
            <w:r w:rsidRPr="00BD689C">
              <w:rPr>
                <w:rFonts w:cstheme="minorHAnsi"/>
              </w:rPr>
              <w:t xml:space="preserve"> de Presupuestos y Concursos,</w:t>
            </w:r>
            <w:r w:rsidRPr="00BD689C">
              <w:rPr>
                <w:rFonts w:cstheme="minorHAnsi"/>
                <w:lang w:val="es-ES"/>
              </w:rPr>
              <w:t xml:space="preserve"> para consulta de los interesados, por un lapso de cinco días hábiles contados a partir del día de su emisión, como consta en las Constancias de Fijación de Actas respect</w:t>
            </w:r>
            <w:r w:rsidR="00AD4B44">
              <w:rPr>
                <w:rFonts w:cstheme="minorHAnsi"/>
                <w:lang w:val="es-ES"/>
              </w:rPr>
              <w:t>ivas.</w:t>
            </w:r>
          </w:p>
        </w:tc>
      </w:tr>
      <w:tr w:rsidR="00AB4F82" w:rsidRPr="00BD689C" w:rsidTr="00AD4B44">
        <w:trPr>
          <w:trHeight w:val="146"/>
        </w:trPr>
        <w:tc>
          <w:tcPr>
            <w:tcW w:w="9828" w:type="dxa"/>
            <w:vAlign w:val="center"/>
          </w:tcPr>
          <w:p w:rsidR="00AB4F82" w:rsidRPr="00BD689C" w:rsidRDefault="00AD4B44" w:rsidP="00AD4B44">
            <w:pPr>
              <w:pStyle w:val="Sinespaciado"/>
              <w:jc w:val="right"/>
              <w:rPr>
                <w:rFonts w:cstheme="minorHAnsi"/>
              </w:rPr>
            </w:pPr>
            <w:r w:rsidRPr="00BD689C">
              <w:rPr>
                <w:rFonts w:cstheme="minorHAnsi"/>
                <w:b/>
              </w:rPr>
              <w:t>(Anexo 11)</w:t>
            </w:r>
          </w:p>
        </w:tc>
      </w:tr>
    </w:tbl>
    <w:p w:rsidR="00D03FAE" w:rsidRDefault="00D03FAE" w:rsidP="00C83B06">
      <w:pPr>
        <w:spacing w:after="0" w:line="240" w:lineRule="auto"/>
        <w:rPr>
          <w:rFonts w:eastAsia="Calibri" w:cstheme="minorHAnsi"/>
        </w:rPr>
      </w:pPr>
    </w:p>
    <w:p w:rsidR="002935F4" w:rsidRPr="00BD689C" w:rsidRDefault="002935F4" w:rsidP="00C83B06">
      <w:pPr>
        <w:spacing w:after="0" w:line="240" w:lineRule="auto"/>
        <w:rPr>
          <w:rFonts w:eastAsia="Calibri" w:cstheme="minorHAnsi"/>
        </w:rPr>
      </w:pPr>
    </w:p>
    <w:p w:rsidR="00D03FAE" w:rsidRPr="00BD689C" w:rsidRDefault="00D03FAE" w:rsidP="00C83B06">
      <w:pPr>
        <w:spacing w:after="0" w:line="240" w:lineRule="auto"/>
        <w:rPr>
          <w:rFonts w:cstheme="minorHAnsi"/>
          <w:b/>
        </w:rPr>
      </w:pPr>
      <w:r w:rsidRPr="00BD689C">
        <w:rPr>
          <w:rFonts w:cstheme="minorHAnsi"/>
          <w:b/>
        </w:rPr>
        <w:t>FUNDAMENTO LEGAL</w:t>
      </w:r>
    </w:p>
    <w:p w:rsidR="00D03FAE" w:rsidRPr="00BD689C" w:rsidRDefault="00D03FAE" w:rsidP="00667E85">
      <w:pPr>
        <w:tabs>
          <w:tab w:val="left" w:pos="5529"/>
        </w:tabs>
        <w:spacing w:after="0" w:line="240" w:lineRule="auto"/>
        <w:jc w:val="both"/>
        <w:rPr>
          <w:rFonts w:ascii="Calibri" w:eastAsia="Calibri" w:hAnsi="Calibri" w:cstheme="minorHAnsi"/>
        </w:rPr>
      </w:pPr>
      <w:r w:rsidRPr="00BD689C">
        <w:rPr>
          <w:rFonts w:ascii="Calibri" w:eastAsia="Calibri" w:hAnsi="Calibri" w:cstheme="minorHAnsi"/>
        </w:rPr>
        <w:t>Artículos 263 fracción III, 288, 289, 292, 293, 295 fracción II, 297, 299, 302, 303, 304, 305, 310, 328, del 334 al 338, 358, y 363 fracción I del Acuerdo General del Pleno del Consejo de la Judicatura Federal, que establece las disposiciones en materia de actividad administrativa del propio Consejo.</w:t>
      </w:r>
    </w:p>
    <w:p w:rsidR="006671EB" w:rsidRDefault="006671EB">
      <w:pPr>
        <w:rPr>
          <w:rFonts w:eastAsia="Calibri" w:cstheme="minorHAnsi"/>
          <w:b/>
        </w:rPr>
      </w:pPr>
      <w:r>
        <w:rPr>
          <w:rFonts w:eastAsia="Calibri" w:cstheme="minorHAnsi"/>
          <w:b/>
        </w:rPr>
        <w:br w:type="page"/>
      </w:r>
    </w:p>
    <w:p w:rsidR="00D03FAE" w:rsidRPr="00BD689C" w:rsidRDefault="00D03FAE" w:rsidP="00F80E41">
      <w:pPr>
        <w:spacing w:after="0" w:line="240" w:lineRule="auto"/>
        <w:rPr>
          <w:rFonts w:eastAsia="Calibri" w:cstheme="minorHAnsi"/>
          <w:b/>
        </w:rPr>
      </w:pPr>
    </w:p>
    <w:p w:rsidR="00D03FAE" w:rsidRPr="00BD689C" w:rsidRDefault="00D03FAE" w:rsidP="004D2FB8">
      <w:pPr>
        <w:spacing w:after="0" w:line="240" w:lineRule="auto"/>
        <w:jc w:val="both"/>
        <w:rPr>
          <w:rFonts w:eastAsia="Calibri" w:cstheme="minorHAnsi"/>
        </w:rPr>
      </w:pPr>
      <w:r w:rsidRPr="00BD689C">
        <w:rPr>
          <w:rFonts w:eastAsia="Calibri" w:cstheme="minorHAnsi"/>
        </w:rPr>
        <w:t>Conforme a lo dispuesto en el artículo 338 del Acuerdo General del Pleno del Consejo de la Judicatura Federal, que establece las disposiciones en materia de actividad administrativa del propio Consejo, se expone lo siguiente:</w:t>
      </w:r>
    </w:p>
    <w:p w:rsidR="00D03FAE" w:rsidRDefault="00D03FAE" w:rsidP="005B3567">
      <w:pPr>
        <w:spacing w:after="0" w:line="240" w:lineRule="auto"/>
        <w:rPr>
          <w:rFonts w:eastAsia="Calibri" w:cstheme="minorHAnsi"/>
        </w:rPr>
      </w:pPr>
    </w:p>
    <w:p w:rsidR="00D03FAE" w:rsidRPr="00BD689C" w:rsidRDefault="00D03FAE" w:rsidP="005B3567">
      <w:pPr>
        <w:pStyle w:val="Prrafodelista"/>
        <w:numPr>
          <w:ilvl w:val="0"/>
          <w:numId w:val="6"/>
        </w:numPr>
        <w:spacing w:after="0"/>
        <w:ind w:left="426" w:right="20" w:hanging="426"/>
        <w:jc w:val="both"/>
        <w:rPr>
          <w:rFonts w:cstheme="minorHAnsi"/>
          <w:b/>
        </w:rPr>
      </w:pPr>
      <w:r w:rsidRPr="00BD689C">
        <w:rPr>
          <w:rFonts w:cstheme="minorHAnsi"/>
          <w:b/>
        </w:rPr>
        <w:t>DESCALIFICACIÓN</w:t>
      </w:r>
    </w:p>
    <w:p w:rsidR="00D03FAE" w:rsidRPr="00BD689C" w:rsidRDefault="00D03FAE" w:rsidP="005B3567">
      <w:pPr>
        <w:pStyle w:val="Sinespaciado"/>
        <w:ind w:left="284"/>
        <w:jc w:val="both"/>
        <w:rPr>
          <w:rFonts w:asciiTheme="minorHAnsi" w:hAnsiTheme="minorHAnsi" w:cstheme="minorHAnsi"/>
        </w:rPr>
      </w:pPr>
      <w:r w:rsidRPr="00BD689C">
        <w:rPr>
          <w:rFonts w:asciiTheme="minorHAnsi" w:hAnsiTheme="minorHAnsi" w:cstheme="minorHAnsi"/>
        </w:rPr>
        <w:t>Tomando en consideración el resultado</w:t>
      </w:r>
      <w:r w:rsidR="002935F4">
        <w:rPr>
          <w:rFonts w:asciiTheme="minorHAnsi" w:hAnsiTheme="minorHAnsi" w:cstheme="minorHAnsi"/>
        </w:rPr>
        <w:t xml:space="preserve"> de los Dictámenes Resolutivos </w:t>
      </w:r>
      <w:r w:rsidR="002935F4" w:rsidRPr="00BD689C">
        <w:rPr>
          <w:rFonts w:asciiTheme="minorHAnsi" w:hAnsiTheme="minorHAnsi" w:cstheme="minorHAnsi"/>
        </w:rPr>
        <w:t>Financiero</w:t>
      </w:r>
      <w:r w:rsidR="002935F4">
        <w:rPr>
          <w:rFonts w:asciiTheme="minorHAnsi" w:hAnsiTheme="minorHAnsi" w:cstheme="minorHAnsi"/>
        </w:rPr>
        <w:t>,</w:t>
      </w:r>
      <w:r w:rsidR="002935F4" w:rsidRPr="00BD689C">
        <w:rPr>
          <w:rFonts w:asciiTheme="minorHAnsi" w:hAnsiTheme="minorHAnsi" w:cstheme="minorHAnsi"/>
        </w:rPr>
        <w:t xml:space="preserve"> </w:t>
      </w:r>
      <w:r w:rsidR="002935F4">
        <w:rPr>
          <w:rFonts w:asciiTheme="minorHAnsi" w:hAnsiTheme="minorHAnsi" w:cstheme="minorHAnsi"/>
        </w:rPr>
        <w:t>Técnico y Económico</w:t>
      </w:r>
      <w:r w:rsidRPr="00BD689C">
        <w:rPr>
          <w:rFonts w:asciiTheme="minorHAnsi" w:hAnsiTheme="minorHAnsi" w:cstheme="minorHAnsi"/>
        </w:rPr>
        <w:t>, y con fundamento en lo dispuesto en el artículo 330 del Acuerdo General del Pleno del Consejo de la Judicatura Federal, que establece las disposiciones en materia de actividad administrativa del propio Consejo, la Dirección General de Inmuebles y Mantenimiento, determina procedente la descalificación de los participantes siguientes:</w:t>
      </w:r>
    </w:p>
    <w:p w:rsidR="00D03FAE" w:rsidRPr="00BD689C" w:rsidRDefault="00D03FAE" w:rsidP="005B3567">
      <w:pPr>
        <w:pStyle w:val="Sinespaciado"/>
        <w:ind w:left="720"/>
        <w:jc w:val="both"/>
        <w:rPr>
          <w:rFonts w:asciiTheme="minorHAnsi" w:hAnsiTheme="minorHAnsi" w:cstheme="minorHAnsi"/>
        </w:rPr>
      </w:pPr>
    </w:p>
    <w:p w:rsidR="00D03FAE" w:rsidRPr="00BD689C" w:rsidRDefault="00D03FAE" w:rsidP="00AF5430">
      <w:pPr>
        <w:pStyle w:val="Sinespaciado"/>
        <w:numPr>
          <w:ilvl w:val="0"/>
          <w:numId w:val="5"/>
        </w:numPr>
        <w:jc w:val="both"/>
        <w:rPr>
          <w:rFonts w:asciiTheme="minorHAnsi" w:hAnsiTheme="minorHAnsi" w:cstheme="minorHAnsi"/>
        </w:rPr>
      </w:pPr>
      <w:r w:rsidRPr="00BD689C">
        <w:rPr>
          <w:b/>
        </w:rPr>
        <w:t>GRUPO CONSTRUCTOR SANTIAGO GARCÍA, S.A. DE C.V.</w:t>
      </w:r>
      <w:r w:rsidRPr="00BD689C">
        <w:rPr>
          <w:rFonts w:asciiTheme="minorHAnsi" w:hAnsiTheme="minorHAnsi" w:cstheme="minorHAnsi"/>
          <w:b/>
        </w:rPr>
        <w:t>,</w:t>
      </w:r>
      <w:r w:rsidRPr="00BD689C">
        <w:rPr>
          <w:rFonts w:asciiTheme="minorHAnsi" w:hAnsiTheme="minorHAnsi" w:cstheme="minorHAnsi"/>
        </w:rPr>
        <w:t xml:space="preserve"> </w:t>
      </w:r>
      <w:r w:rsidRPr="00BD689C">
        <w:rPr>
          <w:rFonts w:cstheme="minorHAnsi"/>
          <w:snapToGrid w:val="0"/>
          <w:lang w:val="es-ES_tradnl"/>
        </w:rPr>
        <w:t xml:space="preserve">en el Dictamen Resolutivo </w:t>
      </w:r>
      <w:r w:rsidRPr="00BD689C">
        <w:rPr>
          <w:rFonts w:cstheme="minorHAnsi"/>
          <w:snapToGrid w:val="0"/>
          <w:color w:val="0000FF"/>
          <w:lang w:val="es-ES_tradnl"/>
        </w:rPr>
        <w:t>Técnico</w:t>
      </w:r>
      <w:r w:rsidRPr="00BD689C">
        <w:rPr>
          <w:rFonts w:cstheme="minorHAnsi"/>
          <w:snapToGrid w:val="0"/>
          <w:lang w:val="es-ES_tradnl"/>
        </w:rPr>
        <w:t xml:space="preserve"> </w:t>
      </w:r>
      <w:r w:rsidRPr="00BD689C">
        <w:rPr>
          <w:rFonts w:cstheme="minorHAnsi"/>
          <w:snapToGrid w:val="0"/>
        </w:rPr>
        <w:t>se manifiesta lo siguiente (página 2 del anexo 9):</w:t>
      </w:r>
    </w:p>
    <w:p w:rsidR="00D03FAE" w:rsidRPr="00BD689C" w:rsidRDefault="00D03FAE" w:rsidP="005B3567">
      <w:pPr>
        <w:pStyle w:val="Sinespaciado"/>
        <w:ind w:left="720"/>
        <w:jc w:val="both"/>
        <w:rPr>
          <w:rFonts w:asciiTheme="minorHAnsi" w:hAnsiTheme="minorHAnsi" w:cstheme="minorHAnsi"/>
        </w:rPr>
      </w:pPr>
    </w:p>
    <w:p w:rsidR="00D03FAE" w:rsidRPr="002935F4" w:rsidRDefault="00D03FAE" w:rsidP="002935F4">
      <w:pPr>
        <w:spacing w:after="0" w:line="240" w:lineRule="auto"/>
        <w:ind w:left="1134" w:right="616"/>
        <w:jc w:val="both"/>
        <w:rPr>
          <w:rFonts w:ascii="Calibri" w:eastAsia="Calibri" w:hAnsi="Calibri" w:cstheme="minorHAnsi"/>
          <w:snapToGrid w:val="0"/>
          <w:sz w:val="18"/>
          <w:szCs w:val="18"/>
          <w:lang w:val="es-ES_tradnl"/>
        </w:rPr>
      </w:pPr>
      <w:r w:rsidRPr="002935F4">
        <w:rPr>
          <w:rFonts w:ascii="Calibri" w:eastAsia="Times New Roman" w:hAnsi="Calibri" w:cs="Calibri"/>
          <w:b/>
          <w:sz w:val="18"/>
          <w:szCs w:val="18"/>
          <w:lang w:val="es-ES" w:eastAsia="es-ES"/>
        </w:rPr>
        <w:t>DOCUMENTO 7.4.1 T-1 RELACIÓN DE CONTRATOS EJECUTADOS SIMILARES A LOS TRABAJOS A DESARROLLAR.-</w:t>
      </w:r>
      <w:r w:rsidRPr="002935F4">
        <w:rPr>
          <w:rFonts w:ascii="Calibri" w:eastAsia="Times New Roman" w:hAnsi="Calibri" w:cs="Calibri"/>
          <w:sz w:val="18"/>
          <w:szCs w:val="18"/>
          <w:lang w:val="es-ES" w:eastAsia="es-ES"/>
        </w:rPr>
        <w:t xml:space="preserve"> </w:t>
      </w:r>
      <w:r w:rsidRPr="002935F4">
        <w:rPr>
          <w:rFonts w:ascii="Calibri" w:eastAsia="Calibri" w:hAnsi="Calibri" w:cstheme="minorHAnsi"/>
          <w:snapToGrid w:val="0"/>
          <w:sz w:val="18"/>
          <w:szCs w:val="18"/>
          <w:lang w:val="es-ES_tradnl"/>
        </w:rPr>
        <w:t>La empresa no presenta obras con monto mayor a $2’493,000.00 IVA incluido, incumpliendo con lo establecido en los numerales 7.4.1 Y 8.3 “ANÁLISIS Y EVALUACIÓN DE LA PROPUESTA TÉCNICA” de las bases del procedimiento donde dice:</w:t>
      </w:r>
    </w:p>
    <w:p w:rsidR="00D03FAE" w:rsidRPr="002935F4" w:rsidRDefault="00D03FAE" w:rsidP="002935F4">
      <w:pPr>
        <w:spacing w:after="0" w:line="240" w:lineRule="auto"/>
        <w:ind w:left="1134" w:right="616"/>
        <w:jc w:val="both"/>
        <w:rPr>
          <w:rFonts w:ascii="Calibri" w:eastAsia="Times New Roman" w:hAnsi="Calibri" w:cs="Calibri"/>
          <w:color w:val="000000"/>
          <w:sz w:val="18"/>
          <w:szCs w:val="18"/>
          <w:lang w:eastAsia="es-ES"/>
        </w:rPr>
      </w:pPr>
    </w:p>
    <w:p w:rsidR="00D03FAE" w:rsidRPr="002935F4" w:rsidRDefault="00D03FAE" w:rsidP="002935F4">
      <w:pPr>
        <w:spacing w:after="0" w:line="240" w:lineRule="auto"/>
        <w:ind w:left="1134" w:right="616"/>
        <w:jc w:val="both"/>
        <w:rPr>
          <w:rFonts w:ascii="Calibri" w:eastAsia="Times New Roman" w:hAnsi="Calibri" w:cs="Calibri"/>
          <w:color w:val="000000"/>
          <w:sz w:val="18"/>
          <w:szCs w:val="18"/>
          <w:lang w:eastAsia="es-ES"/>
        </w:rPr>
      </w:pPr>
      <w:r w:rsidRPr="002935F4">
        <w:rPr>
          <w:rFonts w:ascii="Calibri" w:eastAsia="Times New Roman" w:hAnsi="Calibri" w:cs="Calibri"/>
          <w:color w:val="000000"/>
          <w:sz w:val="18"/>
          <w:szCs w:val="18"/>
          <w:lang w:eastAsia="es-ES"/>
        </w:rPr>
        <w:t>“Se entenderá por trabajos similares los relacionados con la especialidad de impermeabilización y con un monto de obra mayor a $2’493,000.00 IVA incluido.</w:t>
      </w:r>
    </w:p>
    <w:p w:rsidR="00D03FAE" w:rsidRPr="002935F4" w:rsidRDefault="00D03FAE" w:rsidP="002935F4">
      <w:pPr>
        <w:spacing w:after="0" w:line="240" w:lineRule="auto"/>
        <w:ind w:left="1134" w:right="616" w:firstLine="284"/>
        <w:jc w:val="both"/>
        <w:rPr>
          <w:rFonts w:ascii="Calibri" w:eastAsia="Times New Roman" w:hAnsi="Calibri" w:cs="Calibri"/>
          <w:color w:val="000000"/>
          <w:sz w:val="18"/>
          <w:szCs w:val="18"/>
          <w:lang w:eastAsia="es-ES"/>
        </w:rPr>
      </w:pPr>
    </w:p>
    <w:p w:rsidR="00D03FAE" w:rsidRPr="002935F4" w:rsidRDefault="00D03FAE" w:rsidP="002935F4">
      <w:pPr>
        <w:spacing w:after="0" w:line="240" w:lineRule="auto"/>
        <w:ind w:left="1134" w:right="616"/>
        <w:jc w:val="both"/>
        <w:rPr>
          <w:rFonts w:ascii="Calibri" w:eastAsia="Times New Roman" w:hAnsi="Calibri" w:cs="Calibri"/>
          <w:color w:val="000000"/>
          <w:sz w:val="18"/>
          <w:szCs w:val="18"/>
          <w:lang w:eastAsia="es-ES"/>
        </w:rPr>
      </w:pPr>
      <w:r w:rsidRPr="002935F4">
        <w:rPr>
          <w:rFonts w:ascii="Calibri" w:eastAsia="Times New Roman" w:hAnsi="Calibri" w:cs="Calibri"/>
          <w:color w:val="000000"/>
          <w:sz w:val="18"/>
          <w:szCs w:val="18"/>
          <w:lang w:eastAsia="es-ES"/>
        </w:rPr>
        <w:t>…que manifieste contratos ejecutados similares a los que se refiere el presente procedimiento demostrando que cuenta con experiencia para llevar a cabo los trabajos concursados y ha ejecutado trabajos de la magnitud del presente. En caso de no presentar trabajos similares, se considera que no cuenta con la experiencia suficiente, por lo que no cumple con los requisitos solicitados.”</w:t>
      </w:r>
    </w:p>
    <w:p w:rsidR="00D03FAE" w:rsidRPr="002935F4" w:rsidRDefault="00D03FAE" w:rsidP="002935F4">
      <w:pPr>
        <w:spacing w:after="0" w:line="240" w:lineRule="auto"/>
        <w:ind w:left="1134" w:right="616"/>
        <w:jc w:val="both"/>
        <w:rPr>
          <w:rFonts w:ascii="Calibri" w:eastAsia="Times New Roman" w:hAnsi="Calibri" w:cs="Calibri"/>
          <w:color w:val="000000"/>
          <w:sz w:val="18"/>
          <w:szCs w:val="18"/>
          <w:lang w:eastAsia="es-ES"/>
        </w:rPr>
      </w:pPr>
    </w:p>
    <w:p w:rsidR="00D03FAE" w:rsidRPr="002935F4" w:rsidRDefault="00D03FAE" w:rsidP="002935F4">
      <w:pPr>
        <w:spacing w:after="0" w:line="240" w:lineRule="auto"/>
        <w:ind w:left="1134" w:right="616"/>
        <w:jc w:val="both"/>
        <w:rPr>
          <w:rFonts w:ascii="Calibri" w:eastAsia="Calibri" w:hAnsi="Calibri" w:cstheme="minorHAnsi"/>
          <w:snapToGrid w:val="0"/>
          <w:sz w:val="18"/>
          <w:szCs w:val="18"/>
        </w:rPr>
      </w:pPr>
      <w:r w:rsidRPr="002935F4">
        <w:rPr>
          <w:rFonts w:ascii="Calibri" w:eastAsia="Calibri" w:hAnsi="Calibri" w:cstheme="minorHAnsi"/>
          <w:snapToGrid w:val="0"/>
          <w:sz w:val="18"/>
          <w:szCs w:val="18"/>
        </w:rPr>
        <w:t>Se descalificó la propuesta con fundamento en el inciso k) del numeral 10.1 “DESCALIFICACIÓN DE PARTICIPANTES” de las bases del procedimiento que dice:</w:t>
      </w:r>
    </w:p>
    <w:p w:rsidR="00D03FAE" w:rsidRPr="002935F4" w:rsidRDefault="00D03FAE" w:rsidP="002935F4">
      <w:pPr>
        <w:spacing w:after="0" w:line="240" w:lineRule="auto"/>
        <w:ind w:left="1134" w:right="616"/>
        <w:jc w:val="both"/>
        <w:rPr>
          <w:rFonts w:ascii="Calibri" w:eastAsia="Times New Roman" w:hAnsi="Calibri" w:cs="Calibri"/>
          <w:color w:val="000000"/>
          <w:sz w:val="18"/>
          <w:szCs w:val="18"/>
          <w:lang w:eastAsia="es-ES"/>
        </w:rPr>
      </w:pPr>
    </w:p>
    <w:p w:rsidR="00D03FAE" w:rsidRPr="002935F4" w:rsidRDefault="00D03FAE" w:rsidP="002935F4">
      <w:pPr>
        <w:spacing w:after="0" w:line="240" w:lineRule="auto"/>
        <w:ind w:left="1134" w:right="616" w:firstLine="567"/>
        <w:jc w:val="both"/>
        <w:rPr>
          <w:rFonts w:ascii="Calibri" w:eastAsia="Times New Roman" w:hAnsi="Calibri" w:cs="Calibri"/>
          <w:color w:val="000000"/>
          <w:sz w:val="18"/>
          <w:szCs w:val="18"/>
          <w:lang w:eastAsia="es-ES"/>
        </w:rPr>
      </w:pPr>
      <w:r w:rsidRPr="002935F4">
        <w:rPr>
          <w:rFonts w:ascii="Calibri" w:eastAsia="Times New Roman" w:hAnsi="Calibri" w:cs="Calibri"/>
          <w:color w:val="000000"/>
          <w:sz w:val="18"/>
          <w:szCs w:val="18"/>
          <w:lang w:eastAsia="es-ES"/>
        </w:rPr>
        <w:t>k) “se incumpla en lo establecido en el numeral 8.3 de estas “Bases del Procedimiento”</w:t>
      </w:r>
    </w:p>
    <w:p w:rsidR="00D03FAE" w:rsidRPr="00BD689C" w:rsidRDefault="00D03FAE" w:rsidP="009F3459">
      <w:pPr>
        <w:pStyle w:val="Sinespaciado"/>
        <w:ind w:left="720"/>
        <w:jc w:val="both"/>
        <w:rPr>
          <w:rFonts w:asciiTheme="minorHAnsi" w:hAnsiTheme="minorHAnsi" w:cstheme="minorHAnsi"/>
          <w:lang w:val="es-ES"/>
        </w:rPr>
      </w:pPr>
    </w:p>
    <w:p w:rsidR="00D03FAE" w:rsidRPr="00BD689C" w:rsidRDefault="00D03FAE" w:rsidP="00617635">
      <w:pPr>
        <w:pStyle w:val="Sinespaciado"/>
        <w:numPr>
          <w:ilvl w:val="0"/>
          <w:numId w:val="5"/>
        </w:numPr>
        <w:jc w:val="both"/>
        <w:rPr>
          <w:rFonts w:asciiTheme="minorHAnsi" w:hAnsiTheme="minorHAnsi" w:cstheme="minorHAnsi"/>
        </w:rPr>
      </w:pPr>
      <w:r w:rsidRPr="00BD689C">
        <w:rPr>
          <w:b/>
        </w:rPr>
        <w:t>ALTO NIVEL EN CONSTRUCCIONES, S.A. DE C.V.</w:t>
      </w:r>
      <w:r w:rsidRPr="00BD689C">
        <w:rPr>
          <w:rFonts w:asciiTheme="minorHAnsi" w:hAnsiTheme="minorHAnsi" w:cstheme="minorHAnsi"/>
          <w:b/>
        </w:rPr>
        <w:t>,</w:t>
      </w:r>
      <w:r w:rsidRPr="00BD689C">
        <w:rPr>
          <w:rFonts w:asciiTheme="minorHAnsi" w:hAnsiTheme="minorHAnsi" w:cstheme="minorHAnsi"/>
        </w:rPr>
        <w:t xml:space="preserve"> </w:t>
      </w:r>
      <w:r w:rsidRPr="00BD689C">
        <w:rPr>
          <w:rFonts w:cstheme="minorHAnsi"/>
          <w:snapToGrid w:val="0"/>
          <w:lang w:val="es-ES_tradnl"/>
        </w:rPr>
        <w:t xml:space="preserve">en el Dictamen Resolutivo </w:t>
      </w:r>
      <w:r w:rsidR="001024FB">
        <w:rPr>
          <w:rFonts w:cstheme="minorHAnsi"/>
          <w:snapToGrid w:val="0"/>
          <w:color w:val="0000FF"/>
          <w:lang w:val="es-ES_tradnl"/>
        </w:rPr>
        <w:t>Económico</w:t>
      </w:r>
      <w:r w:rsidR="001024FB" w:rsidRPr="00BD689C">
        <w:rPr>
          <w:rFonts w:cstheme="minorHAnsi"/>
          <w:snapToGrid w:val="0"/>
          <w:lang w:val="es-ES_tradnl"/>
        </w:rPr>
        <w:t xml:space="preserve"> </w:t>
      </w:r>
      <w:r w:rsidRPr="00BD689C">
        <w:rPr>
          <w:rFonts w:cstheme="minorHAnsi"/>
          <w:snapToGrid w:val="0"/>
        </w:rPr>
        <w:t>se manifiesta lo siguiente (página 3 del anexo 10):</w:t>
      </w:r>
    </w:p>
    <w:p w:rsidR="00D03FAE" w:rsidRPr="008C12FC" w:rsidRDefault="00D03FAE" w:rsidP="009F3459">
      <w:pPr>
        <w:pStyle w:val="Sinespaciado"/>
        <w:ind w:left="720"/>
        <w:jc w:val="both"/>
        <w:rPr>
          <w:rFonts w:asciiTheme="minorHAnsi" w:hAnsiTheme="minorHAnsi" w:cstheme="minorHAnsi"/>
          <w:sz w:val="18"/>
          <w:szCs w:val="18"/>
        </w:rPr>
      </w:pPr>
    </w:p>
    <w:p w:rsidR="00D03FAE" w:rsidRPr="008C12FC" w:rsidRDefault="00D03FAE" w:rsidP="002935F4">
      <w:pPr>
        <w:spacing w:after="0" w:line="240" w:lineRule="auto"/>
        <w:ind w:left="1276" w:right="616"/>
        <w:jc w:val="both"/>
        <w:rPr>
          <w:rStyle w:val="nfasissutil"/>
          <w:color w:val="auto"/>
          <w:sz w:val="18"/>
          <w:szCs w:val="18"/>
        </w:rPr>
      </w:pPr>
      <w:r w:rsidRPr="008C12FC">
        <w:rPr>
          <w:rStyle w:val="nfasissutil"/>
          <w:color w:val="auto"/>
          <w:sz w:val="18"/>
          <w:szCs w:val="18"/>
        </w:rPr>
        <w:t>DOCUMENTO 7.5.6 E-6.- Explosión de Insumos.- No presentó los insumos con clave MALAPOLIP500-1200 kg malacate de 1.2 ton, MALAPOLIP500kg malacate polipasto manual de 300 a 500 kg y MO02001 ayudante de oficios, reflejando un déficit en su propuesta de menos $171,669.88 (ciento setenta y un mil seiscientos sesenta y nueve pesos 88/100 M.N.) a costo directo, por lo cual no cumple con lo solicitado en las bases de este procedimiento en el inciso E-6 donde dice:</w:t>
      </w:r>
    </w:p>
    <w:p w:rsidR="00D03FAE" w:rsidRPr="008C12FC" w:rsidRDefault="00D03FAE" w:rsidP="002935F4">
      <w:pPr>
        <w:spacing w:after="0" w:line="240" w:lineRule="auto"/>
        <w:ind w:left="1276" w:right="616"/>
        <w:jc w:val="both"/>
        <w:rPr>
          <w:rStyle w:val="nfasissutil"/>
          <w:color w:val="auto"/>
          <w:sz w:val="18"/>
          <w:szCs w:val="18"/>
        </w:rPr>
      </w:pPr>
    </w:p>
    <w:p w:rsidR="00D03FAE" w:rsidRPr="008C12FC" w:rsidRDefault="00D03FAE" w:rsidP="002935F4">
      <w:pPr>
        <w:widowControl w:val="0"/>
        <w:spacing w:after="0" w:line="240" w:lineRule="auto"/>
        <w:ind w:left="1276" w:right="616"/>
        <w:jc w:val="both"/>
        <w:rPr>
          <w:rStyle w:val="nfasissutil"/>
          <w:color w:val="auto"/>
          <w:sz w:val="18"/>
          <w:szCs w:val="18"/>
        </w:rPr>
      </w:pPr>
      <w:r w:rsidRPr="008C12FC">
        <w:rPr>
          <w:rStyle w:val="nfasissutil"/>
          <w:color w:val="auto"/>
          <w:sz w:val="18"/>
          <w:szCs w:val="18"/>
        </w:rPr>
        <w:t>“explosión de insumos de todos y cada uno de los conceptos que incluya materiales, equipos de instalación permanente, mano de obra, maquinaria y equipo de construcción, que deberá corresponder con el entregado en el archivo electrónico correspondiente al momento de la inscripción….”</w:t>
      </w:r>
    </w:p>
    <w:p w:rsidR="00D03FAE" w:rsidRPr="008C12FC" w:rsidRDefault="00D03FAE" w:rsidP="002935F4">
      <w:pPr>
        <w:spacing w:after="0" w:line="240" w:lineRule="auto"/>
        <w:ind w:left="1276" w:right="616"/>
        <w:jc w:val="both"/>
        <w:rPr>
          <w:rStyle w:val="nfasissutil"/>
          <w:color w:val="auto"/>
          <w:sz w:val="18"/>
          <w:szCs w:val="18"/>
        </w:rPr>
      </w:pPr>
    </w:p>
    <w:p w:rsidR="00D03FAE" w:rsidRPr="008C12FC" w:rsidRDefault="00D03FAE" w:rsidP="002935F4">
      <w:pPr>
        <w:spacing w:after="0" w:line="240" w:lineRule="auto"/>
        <w:ind w:left="1276" w:right="616"/>
        <w:jc w:val="both"/>
        <w:rPr>
          <w:rStyle w:val="nfasissutil"/>
          <w:color w:val="auto"/>
          <w:sz w:val="18"/>
          <w:szCs w:val="18"/>
        </w:rPr>
      </w:pPr>
      <w:r w:rsidRPr="008C12FC">
        <w:rPr>
          <w:rStyle w:val="nfasissutil"/>
          <w:color w:val="auto"/>
          <w:sz w:val="18"/>
          <w:szCs w:val="18"/>
        </w:rPr>
        <w:t>La empresa presentó una cotización con precios mayores al rango establecido del 10%, por lo que se considera no aceptable de conformidad con el artículo 340 fracción III del “Acuerdo” y al numeral 10.2 inciso III de las Bases del Procedimiento, donde dice:</w:t>
      </w:r>
    </w:p>
    <w:p w:rsidR="006671EB" w:rsidRDefault="006671EB">
      <w:pPr>
        <w:rPr>
          <w:rStyle w:val="nfasissutil"/>
          <w:color w:val="auto"/>
          <w:sz w:val="18"/>
          <w:szCs w:val="18"/>
        </w:rPr>
      </w:pPr>
      <w:r>
        <w:rPr>
          <w:rStyle w:val="nfasissutil"/>
          <w:color w:val="auto"/>
          <w:sz w:val="18"/>
          <w:szCs w:val="18"/>
        </w:rPr>
        <w:br w:type="page"/>
      </w:r>
    </w:p>
    <w:p w:rsidR="00D03FAE" w:rsidRPr="008C12FC" w:rsidRDefault="00D03FAE" w:rsidP="002935F4">
      <w:pPr>
        <w:spacing w:after="0" w:line="240" w:lineRule="auto"/>
        <w:ind w:left="1276" w:right="616"/>
        <w:jc w:val="both"/>
        <w:rPr>
          <w:rStyle w:val="nfasissutil"/>
          <w:color w:val="auto"/>
          <w:sz w:val="18"/>
          <w:szCs w:val="18"/>
        </w:rPr>
      </w:pPr>
    </w:p>
    <w:p w:rsidR="00D03FAE" w:rsidRPr="008C12FC" w:rsidRDefault="00D03FAE" w:rsidP="002935F4">
      <w:pPr>
        <w:widowControl w:val="0"/>
        <w:spacing w:after="0" w:line="240" w:lineRule="auto"/>
        <w:ind w:left="1276" w:right="616"/>
        <w:jc w:val="both"/>
        <w:rPr>
          <w:rStyle w:val="nfasissutil"/>
          <w:color w:val="auto"/>
          <w:sz w:val="18"/>
          <w:szCs w:val="18"/>
        </w:rPr>
      </w:pPr>
      <w:r w:rsidRPr="008C12FC">
        <w:rPr>
          <w:rStyle w:val="nfasissutil"/>
          <w:color w:val="auto"/>
          <w:sz w:val="18"/>
          <w:szCs w:val="18"/>
        </w:rPr>
        <w:t>“III. Que los precios propuestos no fueren aceptables, de conformidad con el rango de más menos 10%”</w:t>
      </w:r>
    </w:p>
    <w:p w:rsidR="00D03FAE" w:rsidRPr="008C12FC" w:rsidRDefault="00D03FAE" w:rsidP="002935F4">
      <w:pPr>
        <w:spacing w:after="0" w:line="240" w:lineRule="auto"/>
        <w:ind w:left="1276" w:right="616"/>
        <w:jc w:val="both"/>
        <w:rPr>
          <w:rStyle w:val="nfasissutil"/>
          <w:color w:val="auto"/>
          <w:sz w:val="18"/>
          <w:szCs w:val="18"/>
        </w:rPr>
      </w:pPr>
    </w:p>
    <w:p w:rsidR="00D03FAE" w:rsidRPr="008C12FC" w:rsidRDefault="00D03FAE" w:rsidP="002935F4">
      <w:pPr>
        <w:spacing w:after="0" w:line="240" w:lineRule="auto"/>
        <w:ind w:left="1276" w:right="616"/>
        <w:jc w:val="both"/>
        <w:rPr>
          <w:rStyle w:val="nfasissutil"/>
          <w:color w:val="auto"/>
          <w:sz w:val="18"/>
          <w:szCs w:val="18"/>
        </w:rPr>
      </w:pPr>
      <w:r w:rsidRPr="008C12FC">
        <w:rPr>
          <w:rStyle w:val="nfasissutil"/>
          <w:color w:val="auto"/>
          <w:sz w:val="18"/>
          <w:szCs w:val="18"/>
        </w:rPr>
        <w:t>Se descalificó la propuesta con fundamento en el inciso i) del numeral 10.1 “DESCALIFICACIÓN DE PARTICIPANTES” de las bases del procedimiento que dice:</w:t>
      </w:r>
    </w:p>
    <w:p w:rsidR="00D03FAE" w:rsidRPr="008C12FC" w:rsidRDefault="00D03FAE" w:rsidP="002935F4">
      <w:pPr>
        <w:spacing w:after="0" w:line="240" w:lineRule="auto"/>
        <w:ind w:left="1276" w:right="616"/>
        <w:jc w:val="both"/>
        <w:rPr>
          <w:rStyle w:val="nfasissutil"/>
          <w:color w:val="auto"/>
          <w:sz w:val="18"/>
          <w:szCs w:val="18"/>
        </w:rPr>
      </w:pPr>
    </w:p>
    <w:p w:rsidR="00D03FAE" w:rsidRDefault="00D03FAE" w:rsidP="002935F4">
      <w:pPr>
        <w:widowControl w:val="0"/>
        <w:spacing w:after="0" w:line="240" w:lineRule="auto"/>
        <w:ind w:left="1276" w:right="616"/>
        <w:jc w:val="both"/>
        <w:rPr>
          <w:rStyle w:val="nfasissutil"/>
          <w:color w:val="auto"/>
          <w:sz w:val="18"/>
          <w:szCs w:val="18"/>
        </w:rPr>
      </w:pPr>
      <w:r w:rsidRPr="008C12FC">
        <w:rPr>
          <w:rStyle w:val="nfasissutil"/>
          <w:color w:val="auto"/>
          <w:sz w:val="18"/>
          <w:szCs w:val="18"/>
        </w:rPr>
        <w:t>“i) Se incumplan las condiciones y/o requisitos establecidos en las “Bases del Procedimiento” o se contravenga lo dispuesto en el Acuerdo”.</w:t>
      </w:r>
    </w:p>
    <w:p w:rsidR="006671EB" w:rsidRDefault="006671EB" w:rsidP="002935F4">
      <w:pPr>
        <w:widowControl w:val="0"/>
        <w:spacing w:after="0" w:line="240" w:lineRule="auto"/>
        <w:ind w:left="1276" w:right="616"/>
        <w:jc w:val="both"/>
        <w:rPr>
          <w:rStyle w:val="nfasissutil"/>
          <w:color w:val="auto"/>
          <w:sz w:val="18"/>
          <w:szCs w:val="18"/>
        </w:rPr>
      </w:pPr>
    </w:p>
    <w:p w:rsidR="006671EB" w:rsidRPr="008C12FC" w:rsidRDefault="006671EB" w:rsidP="002935F4">
      <w:pPr>
        <w:widowControl w:val="0"/>
        <w:spacing w:after="0" w:line="240" w:lineRule="auto"/>
        <w:ind w:left="1276" w:right="616"/>
        <w:jc w:val="both"/>
        <w:rPr>
          <w:rStyle w:val="nfasissutil"/>
          <w:color w:val="auto"/>
          <w:sz w:val="18"/>
          <w:szCs w:val="18"/>
        </w:rPr>
      </w:pPr>
    </w:p>
    <w:p w:rsidR="00D03FAE" w:rsidRPr="00BD689C" w:rsidRDefault="00D03FAE" w:rsidP="00177E9F">
      <w:pPr>
        <w:pStyle w:val="Sinespaciado"/>
        <w:numPr>
          <w:ilvl w:val="0"/>
          <w:numId w:val="5"/>
        </w:numPr>
        <w:jc w:val="both"/>
        <w:rPr>
          <w:rFonts w:asciiTheme="minorHAnsi" w:hAnsiTheme="minorHAnsi" w:cstheme="minorHAnsi"/>
        </w:rPr>
      </w:pPr>
      <w:r w:rsidRPr="00BD689C">
        <w:rPr>
          <w:rFonts w:cs="Calibri"/>
          <w:b/>
        </w:rPr>
        <w:t>GOTOP CONSTRUCCIONES Y PROYECTOS, S.A. DE C.V.</w:t>
      </w:r>
      <w:r w:rsidRPr="00BD689C">
        <w:rPr>
          <w:rFonts w:asciiTheme="minorHAnsi" w:hAnsiTheme="minorHAnsi" w:cstheme="minorHAnsi"/>
          <w:b/>
        </w:rPr>
        <w:t>,</w:t>
      </w:r>
      <w:r w:rsidRPr="00BD689C">
        <w:rPr>
          <w:rFonts w:asciiTheme="minorHAnsi" w:hAnsiTheme="minorHAnsi" w:cstheme="minorHAnsi"/>
        </w:rPr>
        <w:t xml:space="preserve"> </w:t>
      </w:r>
      <w:r w:rsidRPr="00BD689C">
        <w:rPr>
          <w:rFonts w:cstheme="minorHAnsi"/>
          <w:snapToGrid w:val="0"/>
          <w:lang w:val="es-ES_tradnl"/>
        </w:rPr>
        <w:t xml:space="preserve">en el Dictamen Resolutivo </w:t>
      </w:r>
      <w:r w:rsidRPr="00BD689C">
        <w:rPr>
          <w:rFonts w:cstheme="minorHAnsi"/>
          <w:snapToGrid w:val="0"/>
          <w:color w:val="0000FF"/>
          <w:lang w:val="es-ES_tradnl"/>
        </w:rPr>
        <w:t>Económico</w:t>
      </w:r>
      <w:r w:rsidRPr="00BD689C">
        <w:rPr>
          <w:rFonts w:cstheme="minorHAnsi"/>
          <w:snapToGrid w:val="0"/>
          <w:lang w:val="es-ES_tradnl"/>
        </w:rPr>
        <w:t xml:space="preserve"> </w:t>
      </w:r>
      <w:r w:rsidRPr="00BD689C">
        <w:rPr>
          <w:rFonts w:cstheme="minorHAnsi"/>
          <w:snapToGrid w:val="0"/>
        </w:rPr>
        <w:t>se manifiesta lo siguiente (página 3 del anexo 10):</w:t>
      </w:r>
    </w:p>
    <w:p w:rsidR="00D03FAE" w:rsidRPr="00BD689C" w:rsidRDefault="00D03FAE" w:rsidP="00F84E44">
      <w:pPr>
        <w:pStyle w:val="Sinespaciado"/>
        <w:ind w:left="720"/>
        <w:jc w:val="both"/>
        <w:rPr>
          <w:rFonts w:asciiTheme="minorHAnsi" w:hAnsiTheme="minorHAnsi" w:cstheme="minorHAnsi"/>
        </w:rPr>
      </w:pPr>
    </w:p>
    <w:p w:rsidR="00D03FAE" w:rsidRPr="008C12FC" w:rsidRDefault="00D03FAE" w:rsidP="008C12FC">
      <w:pPr>
        <w:spacing w:after="0" w:line="240" w:lineRule="auto"/>
        <w:ind w:left="1276" w:right="616"/>
        <w:jc w:val="both"/>
        <w:rPr>
          <w:rFonts w:ascii="Calibri" w:eastAsia="Calibri" w:hAnsi="Calibri" w:cstheme="minorHAnsi"/>
          <w:snapToGrid w:val="0"/>
          <w:sz w:val="18"/>
          <w:szCs w:val="18"/>
        </w:rPr>
      </w:pPr>
      <w:r w:rsidRPr="008C12FC">
        <w:rPr>
          <w:rFonts w:ascii="Calibri" w:eastAsia="Calibri" w:hAnsi="Calibri" w:cstheme="minorHAnsi"/>
          <w:snapToGrid w:val="0"/>
          <w:sz w:val="18"/>
          <w:szCs w:val="18"/>
        </w:rPr>
        <w:t xml:space="preserve">La empresa presentó una cotización con precios mayores al rango establecido del 10%, por lo que se considera no aceptable de conformidad con el artículo 340 fracción III del “Acuerdo” </w:t>
      </w:r>
      <w:r w:rsidRPr="008C12FC">
        <w:rPr>
          <w:rFonts w:cstheme="minorHAnsi"/>
          <w:sz w:val="18"/>
          <w:szCs w:val="18"/>
        </w:rPr>
        <w:t xml:space="preserve">y </w:t>
      </w:r>
      <w:r w:rsidRPr="008C12FC">
        <w:rPr>
          <w:rFonts w:ascii="Calibri" w:hAnsi="Calibri" w:cs="Calibri"/>
          <w:color w:val="000000"/>
          <w:sz w:val="18"/>
          <w:szCs w:val="18"/>
        </w:rPr>
        <w:t>al numeral 10.2 inciso III</w:t>
      </w:r>
      <w:r w:rsidRPr="008C12FC">
        <w:rPr>
          <w:rFonts w:ascii="Calibri" w:hAnsi="Calibri" w:cs="Calibri"/>
          <w:snapToGrid w:val="0"/>
          <w:w w:val="110"/>
          <w:sz w:val="18"/>
          <w:szCs w:val="18"/>
        </w:rPr>
        <w:t xml:space="preserve"> de las Bases del Procedimiento</w:t>
      </w:r>
      <w:r w:rsidRPr="008C12FC">
        <w:rPr>
          <w:rFonts w:ascii="Calibri" w:hAnsi="Calibri" w:cs="Calibri"/>
          <w:color w:val="000000"/>
          <w:sz w:val="18"/>
          <w:szCs w:val="18"/>
        </w:rPr>
        <w:t>,</w:t>
      </w:r>
      <w:r w:rsidRPr="008C12FC">
        <w:rPr>
          <w:rFonts w:ascii="Calibri" w:eastAsia="Calibri" w:hAnsi="Calibri" w:cstheme="minorHAnsi"/>
          <w:snapToGrid w:val="0"/>
          <w:sz w:val="18"/>
          <w:szCs w:val="18"/>
        </w:rPr>
        <w:t xml:space="preserve"> donde dice:</w:t>
      </w:r>
    </w:p>
    <w:p w:rsidR="00D03FAE" w:rsidRPr="008C12FC" w:rsidRDefault="00D03FAE" w:rsidP="008C12FC">
      <w:pPr>
        <w:spacing w:after="0" w:line="240" w:lineRule="auto"/>
        <w:ind w:left="1276" w:right="616"/>
        <w:jc w:val="both"/>
        <w:rPr>
          <w:rFonts w:ascii="Calibri" w:eastAsia="Calibri" w:hAnsi="Calibri" w:cstheme="minorHAnsi"/>
          <w:snapToGrid w:val="0"/>
          <w:sz w:val="18"/>
          <w:szCs w:val="18"/>
        </w:rPr>
      </w:pPr>
    </w:p>
    <w:p w:rsidR="00D03FAE" w:rsidRPr="008C12FC" w:rsidRDefault="00D03FAE" w:rsidP="008C12FC">
      <w:pPr>
        <w:widowControl w:val="0"/>
        <w:spacing w:after="0" w:line="240" w:lineRule="auto"/>
        <w:ind w:left="1276" w:right="616"/>
        <w:jc w:val="both"/>
        <w:rPr>
          <w:rFonts w:eastAsia="Times New Roman" w:cstheme="minorHAnsi"/>
          <w:i/>
          <w:sz w:val="18"/>
          <w:szCs w:val="18"/>
          <w:lang w:val="es-ES" w:eastAsia="es-ES"/>
        </w:rPr>
      </w:pPr>
      <w:r w:rsidRPr="008C12FC">
        <w:rPr>
          <w:rFonts w:eastAsia="Times New Roman" w:cstheme="minorHAnsi"/>
          <w:i/>
          <w:sz w:val="18"/>
          <w:szCs w:val="18"/>
          <w:lang w:val="es-ES" w:eastAsia="es-ES"/>
        </w:rPr>
        <w:t>“III. Que los precios propuestos no fueren aceptables, de conformidad con el rango de más menos 10%”</w:t>
      </w:r>
    </w:p>
    <w:p w:rsidR="00D03FAE" w:rsidRPr="008C12FC" w:rsidRDefault="00D03FAE" w:rsidP="008C12FC">
      <w:pPr>
        <w:spacing w:after="0" w:line="240" w:lineRule="auto"/>
        <w:ind w:left="1276" w:right="616"/>
        <w:jc w:val="both"/>
        <w:rPr>
          <w:rFonts w:ascii="Calibri" w:eastAsia="Calibri" w:hAnsi="Calibri" w:cstheme="minorHAnsi"/>
          <w:i/>
          <w:snapToGrid w:val="0"/>
          <w:sz w:val="18"/>
          <w:szCs w:val="18"/>
        </w:rPr>
      </w:pPr>
    </w:p>
    <w:p w:rsidR="00D03FAE" w:rsidRPr="008C12FC" w:rsidRDefault="00D03FAE" w:rsidP="008C12FC">
      <w:pPr>
        <w:spacing w:after="0" w:line="240" w:lineRule="auto"/>
        <w:ind w:left="1276" w:right="616"/>
        <w:jc w:val="both"/>
        <w:rPr>
          <w:rFonts w:ascii="Calibri" w:eastAsia="Calibri" w:hAnsi="Calibri" w:cstheme="minorHAnsi"/>
          <w:snapToGrid w:val="0"/>
          <w:sz w:val="18"/>
          <w:szCs w:val="18"/>
        </w:rPr>
      </w:pPr>
      <w:r w:rsidRPr="008C12FC">
        <w:rPr>
          <w:rFonts w:ascii="Calibri" w:eastAsia="Calibri" w:hAnsi="Calibri" w:cstheme="minorHAnsi"/>
          <w:snapToGrid w:val="0"/>
          <w:sz w:val="18"/>
          <w:szCs w:val="18"/>
        </w:rPr>
        <w:t>Se descalificó la propuesta con fundamento en el inciso i) del numeral 10.1 “DESCALIFICACIÓN DE PARTICIPANTES” de las bases del procedimiento que dice:</w:t>
      </w:r>
    </w:p>
    <w:p w:rsidR="00D03FAE" w:rsidRPr="008C12FC" w:rsidRDefault="00D03FAE" w:rsidP="008C12FC">
      <w:pPr>
        <w:spacing w:after="0" w:line="240" w:lineRule="auto"/>
        <w:ind w:left="1276" w:right="616"/>
        <w:jc w:val="both"/>
        <w:rPr>
          <w:rFonts w:ascii="Calibri" w:eastAsia="Calibri" w:hAnsi="Calibri" w:cstheme="minorHAnsi"/>
          <w:snapToGrid w:val="0"/>
          <w:sz w:val="18"/>
          <w:szCs w:val="18"/>
        </w:rPr>
      </w:pPr>
    </w:p>
    <w:p w:rsidR="00D03FAE" w:rsidRPr="008C12FC" w:rsidRDefault="00D03FAE" w:rsidP="008C12FC">
      <w:pPr>
        <w:widowControl w:val="0"/>
        <w:ind w:left="1276" w:right="616"/>
        <w:jc w:val="both"/>
        <w:rPr>
          <w:rFonts w:ascii="Calibri" w:hAnsi="Calibri" w:cs="Calibri"/>
          <w:snapToGrid w:val="0"/>
          <w:w w:val="110"/>
          <w:sz w:val="18"/>
          <w:szCs w:val="18"/>
        </w:rPr>
      </w:pPr>
      <w:r w:rsidRPr="008C12FC">
        <w:rPr>
          <w:rFonts w:cstheme="minorHAnsi"/>
          <w:i/>
          <w:sz w:val="18"/>
          <w:szCs w:val="18"/>
        </w:rPr>
        <w:t>“i) Se incumplan las condiciones y/o requisitos establecidos en las “Bases del Procedimiento” o se contravenga lo dispuesto en el Acuerdo”</w:t>
      </w:r>
    </w:p>
    <w:p w:rsidR="008C12FC" w:rsidRPr="00BD689C" w:rsidRDefault="008C12FC" w:rsidP="00667E85">
      <w:pPr>
        <w:tabs>
          <w:tab w:val="left" w:pos="5529"/>
        </w:tabs>
        <w:spacing w:after="0" w:line="240" w:lineRule="auto"/>
        <w:jc w:val="both"/>
        <w:rPr>
          <w:rFonts w:ascii="Calibri" w:eastAsia="Calibri" w:hAnsi="Calibri" w:cstheme="minorHAnsi"/>
        </w:rPr>
      </w:pPr>
    </w:p>
    <w:p w:rsidR="00D03FAE" w:rsidRPr="00BD689C" w:rsidRDefault="00D03FAE" w:rsidP="005B3567">
      <w:pPr>
        <w:pStyle w:val="Prrafodelista"/>
        <w:numPr>
          <w:ilvl w:val="0"/>
          <w:numId w:val="6"/>
        </w:numPr>
        <w:spacing w:after="0"/>
        <w:ind w:left="284" w:right="20" w:hanging="284"/>
        <w:jc w:val="both"/>
        <w:rPr>
          <w:rFonts w:cstheme="minorHAnsi"/>
          <w:b/>
        </w:rPr>
      </w:pPr>
      <w:r w:rsidRPr="00BD689C">
        <w:rPr>
          <w:rFonts w:cstheme="minorHAnsi"/>
          <w:b/>
        </w:rPr>
        <w:t xml:space="preserve">PROPUESTA DE ADJUDICACIÓN. </w:t>
      </w:r>
    </w:p>
    <w:p w:rsidR="00D03FAE" w:rsidRPr="00BD689C" w:rsidRDefault="00D03FAE" w:rsidP="00667E85">
      <w:pPr>
        <w:widowControl w:val="0"/>
        <w:spacing w:after="0" w:line="240" w:lineRule="auto"/>
        <w:jc w:val="both"/>
        <w:rPr>
          <w:rFonts w:cstheme="minorHAnsi"/>
          <w:lang w:val="es-ES_tradnl"/>
        </w:rPr>
      </w:pPr>
      <w:r w:rsidRPr="00BD689C">
        <w:rPr>
          <w:rFonts w:cstheme="minorHAnsi"/>
          <w:lang w:val="es-ES_tradnl"/>
        </w:rPr>
        <w:t xml:space="preserve">La Dirección General de Inmuebles y Mantenimiento, en su carácter de instancia competente para la tramitación y adjudicación del procedimiento </w:t>
      </w:r>
      <w:r w:rsidR="003631F3">
        <w:rPr>
          <w:rFonts w:cstheme="minorHAnsi"/>
          <w:lang w:val="es-ES_tradnl"/>
        </w:rPr>
        <w:t xml:space="preserve">de contratación por </w:t>
      </w:r>
      <w:r w:rsidRPr="00BD689C">
        <w:rPr>
          <w:rFonts w:cstheme="minorHAnsi"/>
          <w:lang w:val="es-ES_tradnl"/>
        </w:rPr>
        <w:t xml:space="preserve"> </w:t>
      </w:r>
      <w:r w:rsidRPr="00BD689C">
        <w:rPr>
          <w:rFonts w:cstheme="minorHAnsi"/>
          <w:noProof/>
          <w:color w:val="0000FF"/>
          <w:lang w:val="es-ES_tradnl"/>
        </w:rPr>
        <w:t xml:space="preserve">INVITACIÓN A CUANDO MENOS TRES CONTRATISTAS </w:t>
      </w:r>
      <w:r w:rsidRPr="00BD689C">
        <w:rPr>
          <w:rFonts w:cstheme="minorHAnsi"/>
        </w:rPr>
        <w:t xml:space="preserve">No. </w:t>
      </w:r>
      <w:r w:rsidRPr="00BD689C">
        <w:rPr>
          <w:rFonts w:cstheme="minorHAnsi"/>
          <w:noProof/>
          <w:color w:val="0000FF"/>
        </w:rPr>
        <w:t>CJF-10/ITC/ILICM/2016</w:t>
      </w:r>
      <w:r w:rsidRPr="00BD689C">
        <w:rPr>
          <w:rFonts w:cstheme="minorHAnsi"/>
        </w:rPr>
        <w:t xml:space="preserve">, </w:t>
      </w:r>
      <w:r w:rsidRPr="00BD689C">
        <w:rPr>
          <w:rFonts w:cstheme="minorHAnsi"/>
          <w:noProof/>
          <w:color w:val="0000FF"/>
        </w:rPr>
        <w:t>sobre la base de Precios Unitarios y Tiempo Determinado</w:t>
      </w:r>
      <w:r w:rsidRPr="00BD689C">
        <w:rPr>
          <w:rFonts w:cstheme="minorHAnsi"/>
        </w:rPr>
        <w:t xml:space="preserve"> </w:t>
      </w:r>
      <w:r w:rsidR="003631F3">
        <w:rPr>
          <w:rFonts w:cstheme="minorHAnsi"/>
        </w:rPr>
        <w:t xml:space="preserve">que tiene por objeto seleccionar a la persona que será la titular del Contrato de Obra Pública cuyo objeto consistirá en ejecutar los trabajos </w:t>
      </w:r>
      <w:r w:rsidRPr="00BD689C">
        <w:rPr>
          <w:rFonts w:cstheme="minorHAnsi"/>
        </w:rPr>
        <w:t xml:space="preserve">de </w:t>
      </w:r>
      <w:r w:rsidRPr="00BD689C">
        <w:rPr>
          <w:rFonts w:cstheme="minorHAnsi"/>
          <w:noProof/>
          <w:color w:val="0000FF"/>
        </w:rPr>
        <w:t xml:space="preserve">"IMPERMEABILIZACIÓN DE LOSAS DE AZOTEA EN EL EDIFICIO DEL INSTITUTO DE LA JUDICATURA FEDERAL, CIUDAD DE MÉXICO",  </w:t>
      </w:r>
      <w:r w:rsidRPr="00BD689C">
        <w:rPr>
          <w:rFonts w:cstheme="minorHAnsi"/>
          <w:noProof/>
        </w:rPr>
        <w:t>en el inmueble ubicado en</w:t>
      </w:r>
      <w:r w:rsidRPr="00BD689C">
        <w:rPr>
          <w:rFonts w:cstheme="minorHAnsi"/>
          <w:noProof/>
          <w:color w:val="0000FF"/>
        </w:rPr>
        <w:t xml:space="preserve"> Sidar y Rovirosa Número 236, Colonia del Parque, C.P. 15960, Delegación Venustiano Carranza, Ciudad de México, </w:t>
      </w:r>
      <w:r w:rsidRPr="00BD689C">
        <w:rPr>
          <w:rFonts w:cstheme="minorHAnsi"/>
          <w:lang w:val="es-ES_tradnl"/>
        </w:rPr>
        <w:t>con base en los dictámenes resolutivos emitidos por las instancias competentes determina lo siguiente:</w:t>
      </w:r>
    </w:p>
    <w:p w:rsidR="00D03FAE" w:rsidRDefault="00D03FAE" w:rsidP="00667E85">
      <w:pPr>
        <w:widowControl w:val="0"/>
        <w:spacing w:after="0" w:line="240" w:lineRule="auto"/>
        <w:jc w:val="both"/>
        <w:rPr>
          <w:rFonts w:cstheme="minorHAnsi"/>
          <w:lang w:val="es-ES_tradnl"/>
        </w:rPr>
      </w:pPr>
    </w:p>
    <w:p w:rsidR="006671EB" w:rsidRDefault="006671EB" w:rsidP="00667E85">
      <w:pPr>
        <w:widowControl w:val="0"/>
        <w:spacing w:after="0" w:line="240" w:lineRule="auto"/>
        <w:jc w:val="both"/>
        <w:rPr>
          <w:rFonts w:cstheme="minorHAnsi"/>
          <w:lang w:val="es-ES_tradnl"/>
        </w:rPr>
      </w:pPr>
    </w:p>
    <w:p w:rsidR="00D03FAE" w:rsidRPr="00BD689C" w:rsidRDefault="00D03FAE" w:rsidP="00667E85">
      <w:pPr>
        <w:widowControl w:val="0"/>
        <w:spacing w:after="0" w:line="240" w:lineRule="auto"/>
        <w:jc w:val="both"/>
        <w:rPr>
          <w:rFonts w:cstheme="minorHAnsi"/>
        </w:rPr>
      </w:pPr>
      <w:r w:rsidRPr="00BD689C">
        <w:rPr>
          <w:rFonts w:cstheme="minorHAnsi"/>
          <w:lang w:val="es-ES_tradnl"/>
        </w:rPr>
        <w:t xml:space="preserve">Con fundamento en el artículo 263, fracción III y 358 del Acuerdo General del Pleno del Consejo de la Judicatura Federal, que establece las disposiciones en materia de actividad administrativa del propio Consejo, determina factible adjudicar el </w:t>
      </w:r>
      <w:r w:rsidRPr="003631F3">
        <w:rPr>
          <w:rFonts w:cstheme="minorHAnsi"/>
          <w:color w:val="0000FF"/>
          <w:lang w:val="es-ES_tradnl"/>
        </w:rPr>
        <w:t xml:space="preserve">contrato </w:t>
      </w:r>
      <w:r w:rsidR="003631F3" w:rsidRPr="003631F3">
        <w:rPr>
          <w:rFonts w:cstheme="minorHAnsi"/>
          <w:color w:val="0000FF"/>
          <w:lang w:val="es-ES_tradnl"/>
        </w:rPr>
        <w:t>de obra pública</w:t>
      </w:r>
      <w:r w:rsidR="003631F3">
        <w:rPr>
          <w:rFonts w:cstheme="minorHAnsi"/>
          <w:lang w:val="es-ES_tradnl"/>
        </w:rPr>
        <w:t xml:space="preserve"> </w:t>
      </w:r>
      <w:r w:rsidR="003631F3" w:rsidRPr="00BD689C">
        <w:rPr>
          <w:rFonts w:cstheme="minorHAnsi"/>
          <w:noProof/>
          <w:color w:val="0000FF"/>
        </w:rPr>
        <w:t>sobre la base de Precios Unitarios y Tiempo Determinado</w:t>
      </w:r>
      <w:r w:rsidR="003631F3" w:rsidRPr="00BD689C">
        <w:rPr>
          <w:rFonts w:cstheme="minorHAnsi"/>
        </w:rPr>
        <w:t xml:space="preserve"> </w:t>
      </w:r>
      <w:r w:rsidRPr="00BD689C">
        <w:rPr>
          <w:rFonts w:cstheme="minorHAnsi"/>
          <w:lang w:val="es-ES_tradnl"/>
        </w:rPr>
        <w:t xml:space="preserve">respectivo a la empresa </w:t>
      </w:r>
      <w:r w:rsidRPr="00BD689C">
        <w:rPr>
          <w:rFonts w:cstheme="minorHAnsi"/>
          <w:b/>
          <w:noProof/>
          <w:color w:val="0000FF"/>
          <w:lang w:val="es-ES_tradnl"/>
        </w:rPr>
        <w:t>SAJA CONSTRUIR, DISEÑAR, CREAR, S.A. DE C.V.</w:t>
      </w:r>
      <w:r w:rsidRPr="00BD689C">
        <w:rPr>
          <w:rFonts w:cstheme="minorHAnsi"/>
          <w:b/>
          <w:i/>
          <w:noProof/>
          <w:color w:val="0000FF"/>
          <w:lang w:val="es-ES_tradnl"/>
        </w:rPr>
        <w:t>,</w:t>
      </w:r>
      <w:r w:rsidRPr="00BD689C">
        <w:rPr>
          <w:rFonts w:cstheme="minorHAnsi"/>
          <w:lang w:val="es-ES_tradnl"/>
        </w:rPr>
        <w:t xml:space="preserve"> </w:t>
      </w:r>
      <w:r w:rsidRPr="00BD689C">
        <w:rPr>
          <w:rFonts w:cstheme="minorHAnsi"/>
        </w:rPr>
        <w:t xml:space="preserve">por un monto de </w:t>
      </w:r>
      <w:r w:rsidRPr="00BD689C">
        <w:rPr>
          <w:rFonts w:cstheme="minorHAnsi"/>
          <w:b/>
          <w:noProof/>
          <w:color w:val="0000FF"/>
        </w:rPr>
        <w:t>$2’924,407.08 (Dos millones novecientos veinticuatro mil cuatrocientos siete pesos 08/100 M.N.)</w:t>
      </w:r>
      <w:r w:rsidRPr="00BD689C">
        <w:rPr>
          <w:rFonts w:cstheme="minorHAnsi"/>
          <w:b/>
        </w:rPr>
        <w:t xml:space="preserve"> I.V.A. incluido, con un periodo de ejecución de</w:t>
      </w:r>
      <w:r w:rsidRPr="00BD689C">
        <w:rPr>
          <w:rFonts w:cstheme="minorHAnsi"/>
          <w:b/>
          <w:color w:val="0000FF"/>
        </w:rPr>
        <w:t xml:space="preserve"> </w:t>
      </w:r>
      <w:r w:rsidRPr="00BD689C">
        <w:rPr>
          <w:rFonts w:cstheme="minorHAnsi"/>
          <w:b/>
          <w:noProof/>
          <w:color w:val="0000FF"/>
        </w:rPr>
        <w:t xml:space="preserve">120 </w:t>
      </w:r>
      <w:r w:rsidR="003631F3">
        <w:rPr>
          <w:rFonts w:cstheme="minorHAnsi"/>
          <w:b/>
          <w:noProof/>
          <w:color w:val="0000FF"/>
        </w:rPr>
        <w:t xml:space="preserve">(ciento veinte) </w:t>
      </w:r>
      <w:r w:rsidRPr="00BD689C">
        <w:rPr>
          <w:rFonts w:cstheme="minorHAnsi"/>
          <w:b/>
        </w:rPr>
        <w:t xml:space="preserve">días naturales, otorgando un anticipo del </w:t>
      </w:r>
      <w:r w:rsidRPr="00BD689C">
        <w:rPr>
          <w:rFonts w:cstheme="minorHAnsi"/>
          <w:b/>
          <w:noProof/>
          <w:color w:val="0000FF"/>
        </w:rPr>
        <w:t>35</w:t>
      </w:r>
      <w:r w:rsidRPr="00BD689C">
        <w:rPr>
          <w:rFonts w:cstheme="minorHAnsi"/>
          <w:b/>
        </w:rPr>
        <w:t xml:space="preserve">% </w:t>
      </w:r>
      <w:r w:rsidR="003631F3">
        <w:rPr>
          <w:rFonts w:cstheme="minorHAnsi"/>
          <w:b/>
        </w:rPr>
        <w:t xml:space="preserve">(treinta y cinco por ciento) </w:t>
      </w:r>
      <w:r w:rsidRPr="00BD689C">
        <w:rPr>
          <w:rFonts w:cstheme="minorHAnsi"/>
          <w:b/>
        </w:rPr>
        <w:t xml:space="preserve">del monto total, </w:t>
      </w:r>
      <w:r w:rsidRPr="00BD689C">
        <w:rPr>
          <w:rFonts w:cstheme="minorHAnsi"/>
        </w:rPr>
        <w:t xml:space="preserve">en virtud de que su propuesta resulta ser económicamente la más conveniente para el Consejo y reúne conforme a los criterios de adjudicación, establecidos en las bases del procedimiento, las condiciones legales, técnicas y económicas requeridas para garantizar el cumplimiento de las obligaciones respectivas. </w:t>
      </w:r>
    </w:p>
    <w:p w:rsidR="006671EB" w:rsidRDefault="006671EB">
      <w:pPr>
        <w:rPr>
          <w:rFonts w:eastAsia="Calibri" w:cstheme="minorHAnsi"/>
        </w:rPr>
      </w:pPr>
      <w:r>
        <w:rPr>
          <w:rFonts w:eastAsia="Calibri" w:cstheme="minorHAnsi"/>
        </w:rPr>
        <w:br w:type="page"/>
      </w:r>
    </w:p>
    <w:p w:rsidR="008C12FC" w:rsidRPr="00BD689C" w:rsidRDefault="008C12FC" w:rsidP="00667E85">
      <w:pPr>
        <w:spacing w:after="0" w:line="240" w:lineRule="auto"/>
        <w:jc w:val="both"/>
        <w:rPr>
          <w:rFonts w:eastAsia="Calibri" w:cstheme="minorHAnsi"/>
        </w:rPr>
      </w:pPr>
    </w:p>
    <w:p w:rsidR="00D03FAE" w:rsidRPr="00BD689C" w:rsidRDefault="00D03FAE" w:rsidP="00667E85">
      <w:pPr>
        <w:spacing w:after="0" w:line="240" w:lineRule="auto"/>
        <w:jc w:val="both"/>
        <w:rPr>
          <w:rFonts w:eastAsia="Calibri" w:cstheme="minorHAnsi"/>
          <w:b/>
        </w:rPr>
      </w:pPr>
      <w:r w:rsidRPr="00BD689C">
        <w:rPr>
          <w:rFonts w:eastAsia="Calibri" w:cstheme="minorHAnsi"/>
        </w:rPr>
        <w:t xml:space="preserve">Finalmente, a efecto de verificar el cumplimiento de lo dispuesto en el artículo 299, fracciones I y IV del </w:t>
      </w:r>
      <w:r w:rsidRPr="00BD689C">
        <w:rPr>
          <w:rFonts w:ascii="Calibri" w:eastAsia="Calibri" w:hAnsi="Calibri" w:cstheme="minorHAnsi"/>
        </w:rPr>
        <w:t>Acuerdo General del Pleno del Consejo de la Judicatura Federal, que establece las disposiciones en materia de actividad administrativa del propio Consejo</w:t>
      </w:r>
      <w:r w:rsidRPr="00BD689C">
        <w:rPr>
          <w:rFonts w:eastAsia="Calibri" w:cstheme="minorHAnsi"/>
        </w:rPr>
        <w:t xml:space="preserve">, se verificó que la empresa </w:t>
      </w:r>
      <w:r w:rsidRPr="00BD689C">
        <w:rPr>
          <w:rFonts w:ascii="Calibri" w:eastAsia="Calibri" w:hAnsi="Calibri" w:cstheme="minorHAnsi"/>
          <w:b/>
          <w:i/>
          <w:noProof/>
          <w:color w:val="0000FF"/>
          <w:lang w:val="es-ES_tradnl"/>
        </w:rPr>
        <w:t xml:space="preserve">SAJA CONSTRUIR, DISEÑAR, CREAR, S.A. DE C.V., </w:t>
      </w:r>
      <w:r w:rsidRPr="00BD689C">
        <w:rPr>
          <w:rFonts w:eastAsia="Calibri" w:cstheme="minorHAnsi"/>
        </w:rPr>
        <w:t>no se encontrara en el listado de empresas inhabilitadas que publica la Secretaría de la Función Pública, en su página de Internet, al día 27 de junio de 2016; asimismo, la Comisión de Administración no ha formulado declaración de impedimento para contratar a esta empresa</w:t>
      </w:r>
      <w:r w:rsidRPr="00BD689C">
        <w:rPr>
          <w:rFonts w:eastAsia="Calibri" w:cstheme="minorHAnsi"/>
          <w:b/>
        </w:rPr>
        <w:t xml:space="preserve"> </w:t>
      </w:r>
      <w:r w:rsidRPr="00BD689C">
        <w:rPr>
          <w:rFonts w:eastAsia="Calibri" w:cstheme="minorHAnsi"/>
          <w:b/>
          <w:lang w:val="es-ES_tradnl"/>
        </w:rPr>
        <w:t>(Anexo 12)</w:t>
      </w:r>
      <w:r w:rsidRPr="00BD689C">
        <w:rPr>
          <w:rFonts w:eastAsia="Calibri" w:cstheme="minorHAnsi"/>
        </w:rPr>
        <w:t>.</w:t>
      </w:r>
    </w:p>
    <w:p w:rsidR="008C12FC" w:rsidRPr="00BD689C" w:rsidRDefault="008C12FC" w:rsidP="007C5DB5">
      <w:pPr>
        <w:spacing w:after="0" w:line="240" w:lineRule="auto"/>
        <w:rPr>
          <w:rFonts w:cstheme="minorHAnsi"/>
          <w:b/>
        </w:rPr>
      </w:pPr>
    </w:p>
    <w:tbl>
      <w:tblPr>
        <w:tblStyle w:val="Tablaconcuadrcula"/>
        <w:tblW w:w="0" w:type="auto"/>
        <w:jc w:val="center"/>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54"/>
        <w:gridCol w:w="1984"/>
        <w:gridCol w:w="3002"/>
      </w:tblGrid>
      <w:tr w:rsidR="00D03FAE" w:rsidRPr="00BD689C" w:rsidTr="00F52C35">
        <w:trPr>
          <w:jc w:val="center"/>
        </w:trPr>
        <w:tc>
          <w:tcPr>
            <w:tcW w:w="2954" w:type="dxa"/>
          </w:tcPr>
          <w:p w:rsidR="00D03FAE" w:rsidRPr="00BD689C" w:rsidRDefault="00D03FAE" w:rsidP="00F52C35">
            <w:pPr>
              <w:widowControl w:val="0"/>
              <w:jc w:val="center"/>
              <w:rPr>
                <w:rFonts w:cstheme="minorHAnsi"/>
                <w:b/>
              </w:rPr>
            </w:pPr>
            <w:r w:rsidRPr="00BD689C">
              <w:rPr>
                <w:rFonts w:cstheme="minorHAnsi"/>
                <w:b/>
              </w:rPr>
              <w:t>Elabora</w:t>
            </w:r>
          </w:p>
        </w:tc>
        <w:tc>
          <w:tcPr>
            <w:tcW w:w="1984" w:type="dxa"/>
          </w:tcPr>
          <w:p w:rsidR="00D03FAE" w:rsidRPr="00BD689C" w:rsidRDefault="00D03FAE" w:rsidP="00F52C35">
            <w:pPr>
              <w:widowControl w:val="0"/>
              <w:ind w:firstLine="660"/>
              <w:jc w:val="center"/>
              <w:rPr>
                <w:rFonts w:cstheme="minorHAnsi"/>
                <w:b/>
              </w:rPr>
            </w:pPr>
          </w:p>
        </w:tc>
        <w:tc>
          <w:tcPr>
            <w:tcW w:w="3002" w:type="dxa"/>
          </w:tcPr>
          <w:p w:rsidR="00D03FAE" w:rsidRPr="00BD689C" w:rsidRDefault="00D03FAE" w:rsidP="00F52C35">
            <w:pPr>
              <w:widowControl w:val="0"/>
              <w:ind w:right="522" w:firstLine="577"/>
              <w:jc w:val="center"/>
              <w:rPr>
                <w:rFonts w:cstheme="minorHAnsi"/>
                <w:b/>
              </w:rPr>
            </w:pPr>
            <w:r w:rsidRPr="00BD689C">
              <w:rPr>
                <w:rFonts w:cstheme="minorHAnsi"/>
                <w:b/>
              </w:rPr>
              <w:t>Revisa</w:t>
            </w:r>
          </w:p>
        </w:tc>
      </w:tr>
      <w:tr w:rsidR="00D03FAE" w:rsidRPr="00BD689C" w:rsidTr="00E27CF1">
        <w:trPr>
          <w:trHeight w:val="650"/>
          <w:jc w:val="center"/>
        </w:trPr>
        <w:tc>
          <w:tcPr>
            <w:tcW w:w="2954" w:type="dxa"/>
          </w:tcPr>
          <w:p w:rsidR="00D03FAE" w:rsidRPr="00BD689C" w:rsidRDefault="00D03FAE" w:rsidP="00F52C35">
            <w:pPr>
              <w:widowControl w:val="0"/>
              <w:jc w:val="both"/>
              <w:rPr>
                <w:rFonts w:cstheme="minorHAnsi"/>
              </w:rPr>
            </w:pPr>
          </w:p>
          <w:p w:rsidR="00D03FAE" w:rsidRPr="00BD689C" w:rsidRDefault="00D03FAE" w:rsidP="00F52C35">
            <w:pPr>
              <w:widowControl w:val="0"/>
              <w:jc w:val="both"/>
              <w:rPr>
                <w:rFonts w:cstheme="minorHAnsi"/>
              </w:rPr>
            </w:pPr>
          </w:p>
          <w:p w:rsidR="00D03FAE" w:rsidRPr="00BD689C" w:rsidRDefault="00D03FAE" w:rsidP="00F52C35">
            <w:pPr>
              <w:widowControl w:val="0"/>
              <w:jc w:val="both"/>
              <w:rPr>
                <w:rFonts w:cstheme="minorHAnsi"/>
              </w:rPr>
            </w:pPr>
          </w:p>
        </w:tc>
        <w:tc>
          <w:tcPr>
            <w:tcW w:w="1984" w:type="dxa"/>
          </w:tcPr>
          <w:p w:rsidR="00D03FAE" w:rsidRPr="00BD689C" w:rsidRDefault="00D03FAE" w:rsidP="00F52C35">
            <w:pPr>
              <w:rPr>
                <w:rFonts w:cstheme="minorHAnsi"/>
                <w:b/>
                <w:i/>
              </w:rPr>
            </w:pPr>
          </w:p>
        </w:tc>
        <w:tc>
          <w:tcPr>
            <w:tcW w:w="3002" w:type="dxa"/>
          </w:tcPr>
          <w:p w:rsidR="00D03FAE" w:rsidRPr="00BD689C" w:rsidRDefault="00D03FAE" w:rsidP="00F52C35">
            <w:pPr>
              <w:rPr>
                <w:rFonts w:cstheme="minorHAnsi"/>
                <w:b/>
                <w:i/>
              </w:rPr>
            </w:pPr>
          </w:p>
          <w:p w:rsidR="00D03FAE" w:rsidRPr="00BD689C" w:rsidRDefault="00D03FAE" w:rsidP="00F52C35">
            <w:pPr>
              <w:rPr>
                <w:rFonts w:cstheme="minorHAnsi"/>
                <w:b/>
                <w:i/>
              </w:rPr>
            </w:pPr>
          </w:p>
        </w:tc>
      </w:tr>
      <w:tr w:rsidR="00D03FAE" w:rsidRPr="00BD689C" w:rsidTr="00F52C35">
        <w:trPr>
          <w:trHeight w:val="538"/>
          <w:jc w:val="center"/>
        </w:trPr>
        <w:tc>
          <w:tcPr>
            <w:tcW w:w="2954" w:type="dxa"/>
          </w:tcPr>
          <w:p w:rsidR="00D03FAE" w:rsidRPr="00BD689C" w:rsidRDefault="00D03FAE" w:rsidP="00F52C35">
            <w:pPr>
              <w:widowControl w:val="0"/>
              <w:pBdr>
                <w:top w:val="single" w:sz="4" w:space="1" w:color="auto"/>
              </w:pBdr>
              <w:ind w:left="-142" w:right="-113"/>
              <w:jc w:val="center"/>
              <w:rPr>
                <w:rFonts w:cstheme="minorHAnsi"/>
                <w:b/>
              </w:rPr>
            </w:pPr>
            <w:r w:rsidRPr="00BD689C">
              <w:rPr>
                <w:rFonts w:cstheme="minorHAnsi"/>
                <w:b/>
              </w:rPr>
              <w:t>Arq. Gudelia Luisa Cruz Meza</w:t>
            </w:r>
          </w:p>
          <w:p w:rsidR="00D03FAE" w:rsidRPr="00BD689C" w:rsidRDefault="00D03FAE" w:rsidP="00F52C35">
            <w:pPr>
              <w:widowControl w:val="0"/>
              <w:ind w:left="-142" w:right="-113"/>
              <w:jc w:val="center"/>
              <w:rPr>
                <w:rFonts w:cstheme="minorHAnsi"/>
              </w:rPr>
            </w:pPr>
            <w:r w:rsidRPr="00BD689C">
              <w:rPr>
                <w:rFonts w:cstheme="minorHAnsi"/>
              </w:rPr>
              <w:t>Jefe de Departamento</w:t>
            </w:r>
          </w:p>
        </w:tc>
        <w:tc>
          <w:tcPr>
            <w:tcW w:w="1984" w:type="dxa"/>
          </w:tcPr>
          <w:p w:rsidR="00D03FAE" w:rsidRPr="00BD689C" w:rsidRDefault="00D03FAE" w:rsidP="00F52C35">
            <w:pPr>
              <w:ind w:left="-142" w:right="-113"/>
              <w:jc w:val="center"/>
              <w:rPr>
                <w:rFonts w:cstheme="minorHAnsi"/>
              </w:rPr>
            </w:pPr>
          </w:p>
        </w:tc>
        <w:tc>
          <w:tcPr>
            <w:tcW w:w="3002" w:type="dxa"/>
          </w:tcPr>
          <w:p w:rsidR="00D03FAE" w:rsidRPr="00BD689C" w:rsidRDefault="00D03FAE" w:rsidP="00F52C35">
            <w:pPr>
              <w:pBdr>
                <w:top w:val="single" w:sz="4" w:space="1" w:color="auto"/>
              </w:pBdr>
              <w:ind w:left="-142" w:right="-113"/>
              <w:jc w:val="center"/>
              <w:rPr>
                <w:rFonts w:cstheme="minorHAnsi"/>
                <w:b/>
              </w:rPr>
            </w:pPr>
            <w:r w:rsidRPr="00BD689C">
              <w:rPr>
                <w:rFonts w:cstheme="minorHAnsi"/>
                <w:b/>
              </w:rPr>
              <w:t>Arq. Rosario Domínguez Borjas</w:t>
            </w:r>
          </w:p>
          <w:p w:rsidR="00D03FAE" w:rsidRPr="00BD689C" w:rsidRDefault="00D03FAE" w:rsidP="00F52C35">
            <w:pPr>
              <w:ind w:left="-142" w:right="-113"/>
              <w:jc w:val="center"/>
              <w:rPr>
                <w:rFonts w:cstheme="minorHAnsi"/>
              </w:rPr>
            </w:pPr>
            <w:r w:rsidRPr="00BD689C">
              <w:rPr>
                <w:rFonts w:cstheme="minorHAnsi"/>
              </w:rPr>
              <w:t>Subdirectora de Concursos</w:t>
            </w:r>
          </w:p>
        </w:tc>
      </w:tr>
    </w:tbl>
    <w:p w:rsidR="00D03FAE" w:rsidRPr="00BD689C" w:rsidRDefault="00D03FAE" w:rsidP="007C5DB5">
      <w:pPr>
        <w:spacing w:after="0" w:line="240" w:lineRule="auto"/>
        <w:rPr>
          <w:rFonts w:cstheme="minorHAnsi"/>
        </w:rPr>
      </w:pPr>
    </w:p>
    <w:tbl>
      <w:tblPr>
        <w:tblStyle w:val="Tablaconcuadrcu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
        <w:gridCol w:w="3599"/>
        <w:gridCol w:w="450"/>
        <w:gridCol w:w="901"/>
        <w:gridCol w:w="450"/>
        <w:gridCol w:w="3604"/>
        <w:gridCol w:w="451"/>
      </w:tblGrid>
      <w:tr w:rsidR="00D03FAE" w:rsidRPr="00BD689C" w:rsidTr="00667E85">
        <w:tc>
          <w:tcPr>
            <w:tcW w:w="4498" w:type="dxa"/>
            <w:gridSpan w:val="3"/>
          </w:tcPr>
          <w:p w:rsidR="00D03FAE" w:rsidRPr="00BD689C" w:rsidRDefault="00D03FAE" w:rsidP="00667E85">
            <w:pPr>
              <w:widowControl w:val="0"/>
              <w:jc w:val="center"/>
              <w:rPr>
                <w:rFonts w:cstheme="minorHAnsi"/>
                <w:b/>
              </w:rPr>
            </w:pPr>
            <w:r w:rsidRPr="00BD689C">
              <w:rPr>
                <w:rFonts w:cstheme="minorHAnsi"/>
                <w:b/>
              </w:rPr>
              <w:t>Valida</w:t>
            </w:r>
          </w:p>
        </w:tc>
        <w:tc>
          <w:tcPr>
            <w:tcW w:w="901" w:type="dxa"/>
            <w:shd w:val="clear" w:color="auto" w:fill="FFFFFF" w:themeFill="background1"/>
          </w:tcPr>
          <w:p w:rsidR="00D03FAE" w:rsidRPr="00BD689C" w:rsidRDefault="00D03FAE" w:rsidP="00667E85">
            <w:pPr>
              <w:widowControl w:val="0"/>
              <w:jc w:val="center"/>
              <w:rPr>
                <w:rFonts w:cstheme="minorHAnsi"/>
                <w:b/>
              </w:rPr>
            </w:pPr>
          </w:p>
        </w:tc>
        <w:tc>
          <w:tcPr>
            <w:tcW w:w="4505" w:type="dxa"/>
            <w:gridSpan w:val="3"/>
          </w:tcPr>
          <w:p w:rsidR="00D03FAE" w:rsidRPr="00BD689C" w:rsidRDefault="00D03FAE" w:rsidP="00667E85">
            <w:pPr>
              <w:widowControl w:val="0"/>
              <w:jc w:val="center"/>
              <w:rPr>
                <w:rFonts w:cstheme="minorHAnsi"/>
                <w:b/>
              </w:rPr>
            </w:pPr>
            <w:r w:rsidRPr="00BD689C">
              <w:rPr>
                <w:rFonts w:cstheme="minorHAnsi"/>
                <w:b/>
              </w:rPr>
              <w:t>Autoriza</w:t>
            </w:r>
          </w:p>
        </w:tc>
      </w:tr>
      <w:tr w:rsidR="00D03FAE" w:rsidRPr="00BD689C" w:rsidTr="00667E85">
        <w:trPr>
          <w:trHeight w:val="145"/>
        </w:trPr>
        <w:tc>
          <w:tcPr>
            <w:tcW w:w="449" w:type="dxa"/>
          </w:tcPr>
          <w:p w:rsidR="00D03FAE" w:rsidRPr="00BD689C" w:rsidRDefault="00D03FAE" w:rsidP="00667E85">
            <w:pPr>
              <w:widowControl w:val="0"/>
              <w:jc w:val="both"/>
              <w:rPr>
                <w:rFonts w:cstheme="minorHAnsi"/>
              </w:rPr>
            </w:pPr>
          </w:p>
        </w:tc>
        <w:tc>
          <w:tcPr>
            <w:tcW w:w="3599" w:type="dxa"/>
            <w:tcBorders>
              <w:bottom w:val="single" w:sz="4" w:space="0" w:color="auto"/>
            </w:tcBorders>
          </w:tcPr>
          <w:p w:rsidR="00D03FAE" w:rsidRPr="00BD689C" w:rsidRDefault="00D03FAE" w:rsidP="00667E85">
            <w:pPr>
              <w:widowControl w:val="0"/>
              <w:jc w:val="both"/>
              <w:rPr>
                <w:rFonts w:cstheme="minorHAnsi"/>
              </w:rPr>
            </w:pPr>
          </w:p>
          <w:p w:rsidR="00D03FAE" w:rsidRPr="00BD689C" w:rsidRDefault="00D03FAE" w:rsidP="00667E85">
            <w:pPr>
              <w:widowControl w:val="0"/>
              <w:jc w:val="both"/>
              <w:rPr>
                <w:rFonts w:cstheme="minorHAnsi"/>
              </w:rPr>
            </w:pPr>
          </w:p>
          <w:p w:rsidR="00D03FAE" w:rsidRPr="00BD689C" w:rsidRDefault="00D03FAE" w:rsidP="00667E85">
            <w:pPr>
              <w:widowControl w:val="0"/>
              <w:jc w:val="both"/>
              <w:rPr>
                <w:rFonts w:cstheme="minorHAnsi"/>
              </w:rPr>
            </w:pPr>
          </w:p>
          <w:p w:rsidR="00D03FAE" w:rsidRPr="00BD689C" w:rsidRDefault="00D03FAE" w:rsidP="00667E85">
            <w:pPr>
              <w:widowControl w:val="0"/>
              <w:jc w:val="both"/>
              <w:rPr>
                <w:rFonts w:cstheme="minorHAnsi"/>
              </w:rPr>
            </w:pPr>
          </w:p>
        </w:tc>
        <w:tc>
          <w:tcPr>
            <w:tcW w:w="450" w:type="dxa"/>
          </w:tcPr>
          <w:p w:rsidR="00D03FAE" w:rsidRPr="00BD689C" w:rsidRDefault="00D03FAE" w:rsidP="00667E85">
            <w:pPr>
              <w:widowControl w:val="0"/>
              <w:jc w:val="both"/>
              <w:rPr>
                <w:rFonts w:cstheme="minorHAnsi"/>
              </w:rPr>
            </w:pPr>
          </w:p>
        </w:tc>
        <w:tc>
          <w:tcPr>
            <w:tcW w:w="901" w:type="dxa"/>
            <w:shd w:val="clear" w:color="auto" w:fill="FFFFFF" w:themeFill="background1"/>
          </w:tcPr>
          <w:p w:rsidR="00D03FAE" w:rsidRPr="00BD689C" w:rsidRDefault="00D03FAE" w:rsidP="00667E85">
            <w:pPr>
              <w:widowControl w:val="0"/>
              <w:jc w:val="both"/>
              <w:rPr>
                <w:rFonts w:cstheme="minorHAnsi"/>
              </w:rPr>
            </w:pPr>
          </w:p>
        </w:tc>
        <w:tc>
          <w:tcPr>
            <w:tcW w:w="450" w:type="dxa"/>
          </w:tcPr>
          <w:p w:rsidR="00D03FAE" w:rsidRPr="00BD689C" w:rsidRDefault="00D03FAE" w:rsidP="00667E85">
            <w:pPr>
              <w:widowControl w:val="0"/>
              <w:jc w:val="both"/>
              <w:rPr>
                <w:rFonts w:cstheme="minorHAnsi"/>
              </w:rPr>
            </w:pPr>
          </w:p>
        </w:tc>
        <w:tc>
          <w:tcPr>
            <w:tcW w:w="3604" w:type="dxa"/>
            <w:tcBorders>
              <w:bottom w:val="single" w:sz="4" w:space="0" w:color="auto"/>
            </w:tcBorders>
          </w:tcPr>
          <w:p w:rsidR="00D03FAE" w:rsidRPr="00BD689C" w:rsidRDefault="00D03FAE" w:rsidP="00667E85">
            <w:pPr>
              <w:widowControl w:val="0"/>
              <w:jc w:val="both"/>
              <w:rPr>
                <w:rFonts w:cstheme="minorHAnsi"/>
              </w:rPr>
            </w:pPr>
          </w:p>
        </w:tc>
        <w:tc>
          <w:tcPr>
            <w:tcW w:w="451" w:type="dxa"/>
          </w:tcPr>
          <w:p w:rsidR="00D03FAE" w:rsidRPr="00BD689C" w:rsidRDefault="00D03FAE" w:rsidP="00667E85">
            <w:pPr>
              <w:widowControl w:val="0"/>
              <w:jc w:val="both"/>
              <w:rPr>
                <w:rFonts w:cstheme="minorHAnsi"/>
              </w:rPr>
            </w:pPr>
          </w:p>
        </w:tc>
      </w:tr>
      <w:tr w:rsidR="00D03FAE" w:rsidRPr="00BD689C" w:rsidTr="00667E85">
        <w:trPr>
          <w:trHeight w:val="1327"/>
        </w:trPr>
        <w:tc>
          <w:tcPr>
            <w:tcW w:w="4498" w:type="dxa"/>
            <w:gridSpan w:val="3"/>
          </w:tcPr>
          <w:p w:rsidR="00D03FAE" w:rsidRPr="00BD689C" w:rsidRDefault="00D03FAE" w:rsidP="00667E85">
            <w:pPr>
              <w:widowControl w:val="0"/>
              <w:ind w:left="-142" w:right="-113"/>
              <w:jc w:val="center"/>
              <w:rPr>
                <w:rFonts w:cstheme="minorHAnsi"/>
                <w:b/>
              </w:rPr>
            </w:pPr>
            <w:r w:rsidRPr="00BD689C">
              <w:rPr>
                <w:b/>
                <w:bCs/>
                <w:color w:val="000000"/>
              </w:rPr>
              <w:t>Lic. José Alejandro Mc Naught Salguero</w:t>
            </w:r>
          </w:p>
          <w:p w:rsidR="00D03FAE" w:rsidRPr="00BD689C" w:rsidRDefault="00D03FAE" w:rsidP="00667E85">
            <w:pPr>
              <w:widowControl w:val="0"/>
              <w:ind w:left="-142" w:right="-113"/>
              <w:jc w:val="center"/>
              <w:rPr>
                <w:rFonts w:cstheme="minorHAnsi"/>
              </w:rPr>
            </w:pPr>
            <w:r w:rsidRPr="00BD689C">
              <w:rPr>
                <w:rFonts w:cstheme="minorHAnsi"/>
              </w:rPr>
              <w:t>Director de Presupuestos y Concursos</w:t>
            </w:r>
          </w:p>
          <w:p w:rsidR="00D03FAE" w:rsidRPr="002935F4" w:rsidRDefault="00D03FAE" w:rsidP="00667E85">
            <w:pPr>
              <w:widowControl w:val="0"/>
              <w:jc w:val="both"/>
              <w:rPr>
                <w:rFonts w:cstheme="minorHAnsi"/>
                <w:sz w:val="16"/>
                <w:szCs w:val="16"/>
              </w:rPr>
            </w:pPr>
            <w:r w:rsidRPr="002935F4">
              <w:rPr>
                <w:rFonts w:cstheme="minorHAnsi"/>
                <w:sz w:val="16"/>
                <w:szCs w:val="16"/>
              </w:rPr>
              <w:t xml:space="preserve">Manifiesto mi responsabilidad en la integración de la información que contiene el presente documento. Asimismo, valido que no existe ninguna otra información respecto al presente asunto que pueda influir en esta autorización. </w:t>
            </w:r>
          </w:p>
        </w:tc>
        <w:tc>
          <w:tcPr>
            <w:tcW w:w="901" w:type="dxa"/>
            <w:shd w:val="clear" w:color="auto" w:fill="FFFFFF" w:themeFill="background1"/>
          </w:tcPr>
          <w:p w:rsidR="00D03FAE" w:rsidRPr="00BD689C" w:rsidRDefault="00D03FAE" w:rsidP="00667E85">
            <w:pPr>
              <w:widowControl w:val="0"/>
              <w:jc w:val="both"/>
              <w:rPr>
                <w:rFonts w:cstheme="minorHAnsi"/>
              </w:rPr>
            </w:pPr>
          </w:p>
        </w:tc>
        <w:tc>
          <w:tcPr>
            <w:tcW w:w="4505" w:type="dxa"/>
            <w:gridSpan w:val="3"/>
          </w:tcPr>
          <w:p w:rsidR="00D03FAE" w:rsidRPr="00BD689C" w:rsidRDefault="00D03FAE" w:rsidP="00667E85">
            <w:pPr>
              <w:ind w:left="-154" w:right="-93"/>
              <w:jc w:val="center"/>
              <w:rPr>
                <w:rFonts w:cstheme="minorHAnsi"/>
                <w:b/>
              </w:rPr>
            </w:pPr>
            <w:r w:rsidRPr="00BD689C">
              <w:rPr>
                <w:rFonts w:cstheme="minorHAnsi"/>
                <w:b/>
              </w:rPr>
              <w:t>Ing. Francisco Javier Pérez Maqueda</w:t>
            </w:r>
          </w:p>
          <w:p w:rsidR="00D03FAE" w:rsidRPr="00BD689C" w:rsidRDefault="00D03FAE" w:rsidP="00667E85">
            <w:pPr>
              <w:widowControl w:val="0"/>
              <w:ind w:left="-154" w:right="-93"/>
              <w:jc w:val="center"/>
              <w:rPr>
                <w:rFonts w:cstheme="minorHAnsi"/>
              </w:rPr>
            </w:pPr>
            <w:r w:rsidRPr="00BD689C">
              <w:rPr>
                <w:rFonts w:cstheme="minorHAnsi"/>
              </w:rPr>
              <w:t>Director General de Inmuebles y Mantenimiento</w:t>
            </w:r>
          </w:p>
          <w:p w:rsidR="00D03FAE" w:rsidRPr="002935F4" w:rsidRDefault="00D03FAE" w:rsidP="00667E85">
            <w:pPr>
              <w:jc w:val="both"/>
              <w:rPr>
                <w:rFonts w:cstheme="minorHAnsi"/>
                <w:sz w:val="16"/>
                <w:szCs w:val="16"/>
              </w:rPr>
            </w:pPr>
            <w:r w:rsidRPr="002935F4">
              <w:rPr>
                <w:rFonts w:cstheme="minorHAnsi"/>
                <w:sz w:val="16"/>
                <w:szCs w:val="16"/>
              </w:rPr>
              <w:t>Manifiesto que la tramitación,  el resultado y, en su momento, la adjudicación del presente procedimiento, se apegan a las disposiciones que lo rigen y, que durante su desarrollo se verificó el cumplimiento de los requisitos previstos en el artículo 134 de la Constitución Política de los Estados Unidos Mexicanos.</w:t>
            </w:r>
          </w:p>
        </w:tc>
      </w:tr>
    </w:tbl>
    <w:p w:rsidR="00D03FAE" w:rsidRPr="00BD689C" w:rsidRDefault="00D03FAE" w:rsidP="00667E85">
      <w:pPr>
        <w:widowControl w:val="0"/>
        <w:spacing w:after="0" w:line="240" w:lineRule="auto"/>
        <w:jc w:val="both"/>
        <w:rPr>
          <w:rFonts w:cstheme="minorHAnsi"/>
        </w:rPr>
      </w:pPr>
    </w:p>
    <w:p w:rsidR="00D03FAE" w:rsidRPr="00BD689C" w:rsidRDefault="00D03FAE" w:rsidP="00667E85">
      <w:pPr>
        <w:widowControl w:val="0"/>
        <w:spacing w:after="0" w:line="240" w:lineRule="auto"/>
        <w:jc w:val="both"/>
        <w:rPr>
          <w:rFonts w:cstheme="minorHAnsi"/>
          <w:lang w:val="es-ES_tradnl"/>
        </w:rPr>
      </w:pPr>
      <w:r w:rsidRPr="00BD689C">
        <w:rPr>
          <w:rFonts w:cstheme="minorHAnsi"/>
        </w:rPr>
        <w:t xml:space="preserve">Se tiene por presentado el dictamen de adjudicación número </w:t>
      </w:r>
      <w:r w:rsidRPr="00BD689C">
        <w:rPr>
          <w:rFonts w:cstheme="minorHAnsi"/>
          <w:noProof/>
          <w:color w:val="0000FF"/>
        </w:rPr>
        <w:t xml:space="preserve">SEA/DGIM/026/2016 </w:t>
      </w:r>
      <w:r w:rsidRPr="00BD689C">
        <w:rPr>
          <w:rFonts w:cstheme="minorHAnsi"/>
        </w:rPr>
        <w:t>y, derivado de la valoración formal efectuada por esta Secretaría Ejecutiva de conformidad con lo dispuesto en el artículo 338 último párrafo, del Acuerdo General del Pleno del Consejo de la Judicatura Federal, que establece las disposiciones en materia de actividad administrativa del propio Consejo</w:t>
      </w:r>
      <w:r w:rsidRPr="00BD689C">
        <w:rPr>
          <w:rFonts w:cstheme="minorHAnsi"/>
          <w:lang w:val="es-ES_tradnl"/>
        </w:rPr>
        <w:t>, la Dirección General de Inmuebles y Mantenimiento emitirá el fallo correspondiente.</w:t>
      </w:r>
    </w:p>
    <w:p w:rsidR="00D03FAE" w:rsidRDefault="00D03FAE" w:rsidP="00667E85">
      <w:pPr>
        <w:widowControl w:val="0"/>
        <w:spacing w:after="0" w:line="240" w:lineRule="auto"/>
        <w:jc w:val="both"/>
        <w:rPr>
          <w:rFonts w:cstheme="minorHAnsi"/>
        </w:rPr>
      </w:pPr>
    </w:p>
    <w:p w:rsidR="00550E99" w:rsidRPr="00BD689C" w:rsidRDefault="00550E99" w:rsidP="00667E85">
      <w:pPr>
        <w:widowControl w:val="0"/>
        <w:spacing w:after="0" w:line="240" w:lineRule="auto"/>
        <w:jc w:val="both"/>
        <w:rPr>
          <w:rFonts w:cstheme="minorHAnsi"/>
        </w:rPr>
      </w:pPr>
    </w:p>
    <w:tbl>
      <w:tblPr>
        <w:tblStyle w:val="Tablaconcuadrcula3"/>
        <w:tblpPr w:leftFromText="141" w:rightFromText="141" w:vertAnchor="text" w:tblpY="1"/>
        <w:tblOverlap w:val="never"/>
        <w:tblW w:w="0" w:type="auto"/>
        <w:tblInd w:w="27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
        <w:gridCol w:w="3599"/>
        <w:gridCol w:w="450"/>
      </w:tblGrid>
      <w:tr w:rsidR="00D03FAE" w:rsidRPr="00BD689C" w:rsidTr="00667E85">
        <w:trPr>
          <w:trHeight w:val="145"/>
        </w:trPr>
        <w:tc>
          <w:tcPr>
            <w:tcW w:w="449" w:type="dxa"/>
          </w:tcPr>
          <w:p w:rsidR="00D03FAE" w:rsidRPr="00BD689C" w:rsidRDefault="00D03FAE" w:rsidP="00667E85">
            <w:pPr>
              <w:widowControl w:val="0"/>
              <w:jc w:val="center"/>
              <w:rPr>
                <w:rFonts w:cstheme="minorHAnsi"/>
              </w:rPr>
            </w:pPr>
          </w:p>
        </w:tc>
        <w:tc>
          <w:tcPr>
            <w:tcW w:w="3599" w:type="dxa"/>
            <w:tcBorders>
              <w:bottom w:val="single" w:sz="4" w:space="0" w:color="auto"/>
            </w:tcBorders>
          </w:tcPr>
          <w:p w:rsidR="00D03FAE" w:rsidRPr="00BD689C" w:rsidRDefault="00D03FAE" w:rsidP="00667E85">
            <w:pPr>
              <w:widowControl w:val="0"/>
              <w:jc w:val="center"/>
              <w:rPr>
                <w:rFonts w:cstheme="minorHAnsi"/>
              </w:rPr>
            </w:pPr>
          </w:p>
          <w:p w:rsidR="00D03FAE" w:rsidRPr="00BD689C" w:rsidRDefault="00D03FAE" w:rsidP="00667E85">
            <w:pPr>
              <w:widowControl w:val="0"/>
              <w:jc w:val="center"/>
              <w:rPr>
                <w:rFonts w:cstheme="minorHAnsi"/>
              </w:rPr>
            </w:pPr>
          </w:p>
          <w:p w:rsidR="00D03FAE" w:rsidRPr="00BD689C" w:rsidRDefault="00D03FAE" w:rsidP="00667E85">
            <w:pPr>
              <w:widowControl w:val="0"/>
              <w:jc w:val="center"/>
              <w:rPr>
                <w:rFonts w:cstheme="minorHAnsi"/>
              </w:rPr>
            </w:pPr>
          </w:p>
          <w:p w:rsidR="00D03FAE" w:rsidRPr="00BD689C" w:rsidRDefault="00D03FAE" w:rsidP="00667E85">
            <w:pPr>
              <w:widowControl w:val="0"/>
              <w:jc w:val="center"/>
              <w:rPr>
                <w:rFonts w:cstheme="minorHAnsi"/>
              </w:rPr>
            </w:pPr>
          </w:p>
        </w:tc>
        <w:tc>
          <w:tcPr>
            <w:tcW w:w="450" w:type="dxa"/>
          </w:tcPr>
          <w:p w:rsidR="00D03FAE" w:rsidRPr="00BD689C" w:rsidRDefault="00D03FAE" w:rsidP="00667E85">
            <w:pPr>
              <w:widowControl w:val="0"/>
              <w:jc w:val="center"/>
              <w:rPr>
                <w:rFonts w:cstheme="minorHAnsi"/>
              </w:rPr>
            </w:pPr>
          </w:p>
        </w:tc>
      </w:tr>
      <w:tr w:rsidR="00D03FAE" w:rsidRPr="00BD689C" w:rsidTr="00667E85">
        <w:trPr>
          <w:trHeight w:val="538"/>
        </w:trPr>
        <w:tc>
          <w:tcPr>
            <w:tcW w:w="4498" w:type="dxa"/>
            <w:gridSpan w:val="3"/>
          </w:tcPr>
          <w:p w:rsidR="00D03FAE" w:rsidRPr="00BD689C" w:rsidRDefault="00D03FAE" w:rsidP="00667E85">
            <w:pPr>
              <w:ind w:left="-142" w:right="-113"/>
              <w:jc w:val="center"/>
              <w:rPr>
                <w:rFonts w:cstheme="minorHAnsi"/>
                <w:b/>
              </w:rPr>
            </w:pPr>
            <w:r w:rsidRPr="00BD689C">
              <w:rPr>
                <w:rFonts w:cstheme="minorHAnsi"/>
                <w:b/>
              </w:rPr>
              <w:t>Maestra Rosa María Vizconde Ortuño</w:t>
            </w:r>
          </w:p>
          <w:p w:rsidR="00D03FAE" w:rsidRPr="00BD689C" w:rsidRDefault="00D03FAE" w:rsidP="00667E85">
            <w:pPr>
              <w:widowControl w:val="0"/>
              <w:ind w:left="-142" w:right="-113"/>
              <w:jc w:val="center"/>
              <w:rPr>
                <w:rFonts w:cstheme="minorHAnsi"/>
              </w:rPr>
            </w:pPr>
            <w:r w:rsidRPr="00BD689C">
              <w:rPr>
                <w:rFonts w:cstheme="minorHAnsi"/>
              </w:rPr>
              <w:t>Secretaria Ejecutiva de Administración</w:t>
            </w:r>
          </w:p>
          <w:p w:rsidR="00D03FAE" w:rsidRPr="00BD689C" w:rsidRDefault="00D03FAE" w:rsidP="00667E85">
            <w:pPr>
              <w:widowControl w:val="0"/>
              <w:ind w:left="-142" w:right="-113"/>
              <w:jc w:val="center"/>
              <w:rPr>
                <w:rFonts w:cstheme="minorHAnsi"/>
              </w:rPr>
            </w:pPr>
          </w:p>
        </w:tc>
      </w:tr>
    </w:tbl>
    <w:p w:rsidR="00D03FAE" w:rsidRDefault="00D03FAE" w:rsidP="002935F4">
      <w:pPr>
        <w:spacing w:after="0" w:line="240" w:lineRule="auto"/>
        <w:rPr>
          <w:rFonts w:cstheme="minorHAnsi"/>
        </w:rPr>
      </w:pPr>
    </w:p>
    <w:p w:rsidR="003631F3" w:rsidRDefault="003631F3" w:rsidP="002935F4">
      <w:pPr>
        <w:spacing w:after="0" w:line="240" w:lineRule="auto"/>
        <w:rPr>
          <w:rFonts w:cstheme="minorHAnsi"/>
        </w:rPr>
      </w:pPr>
    </w:p>
    <w:p w:rsidR="003631F3" w:rsidRDefault="003631F3" w:rsidP="002935F4">
      <w:pPr>
        <w:spacing w:after="0" w:line="240" w:lineRule="auto"/>
        <w:rPr>
          <w:rFonts w:cstheme="minorHAnsi"/>
        </w:rPr>
      </w:pPr>
    </w:p>
    <w:p w:rsidR="003631F3" w:rsidRDefault="003631F3" w:rsidP="002935F4">
      <w:pPr>
        <w:spacing w:after="0" w:line="240" w:lineRule="auto"/>
        <w:rPr>
          <w:rFonts w:cstheme="minorHAnsi"/>
        </w:rPr>
      </w:pPr>
    </w:p>
    <w:p w:rsidR="003631F3" w:rsidRDefault="003631F3" w:rsidP="002935F4">
      <w:pPr>
        <w:spacing w:after="0" w:line="240" w:lineRule="auto"/>
        <w:rPr>
          <w:rFonts w:cstheme="minorHAnsi"/>
        </w:rPr>
      </w:pPr>
    </w:p>
    <w:p w:rsidR="003631F3" w:rsidRDefault="003631F3" w:rsidP="002935F4">
      <w:pPr>
        <w:spacing w:after="0" w:line="240" w:lineRule="auto"/>
        <w:rPr>
          <w:rFonts w:cstheme="minorHAnsi"/>
        </w:rPr>
      </w:pPr>
    </w:p>
    <w:p w:rsidR="003631F3" w:rsidRDefault="003631F3" w:rsidP="002935F4">
      <w:pPr>
        <w:spacing w:after="0" w:line="240" w:lineRule="auto"/>
        <w:rPr>
          <w:rFonts w:cstheme="minorHAnsi"/>
        </w:rPr>
      </w:pPr>
    </w:p>
    <w:p w:rsidR="00C84FA6" w:rsidRDefault="00C84FA6" w:rsidP="00C84FA6">
      <w:pPr>
        <w:pStyle w:val="Encabezado"/>
        <w:tabs>
          <w:tab w:val="clear" w:pos="4419"/>
          <w:tab w:val="clear" w:pos="8838"/>
        </w:tabs>
        <w:ind w:left="-426" w:right="-143"/>
        <w:jc w:val="both"/>
        <w:rPr>
          <w:rFonts w:ascii="Arial" w:hAnsi="Arial" w:cs="Arial"/>
          <w:sz w:val="16"/>
          <w:szCs w:val="16"/>
        </w:rPr>
      </w:pPr>
    </w:p>
    <w:p w:rsidR="003631F3" w:rsidRDefault="00C84FA6" w:rsidP="00C84FA6">
      <w:pPr>
        <w:pStyle w:val="Encabezado"/>
        <w:tabs>
          <w:tab w:val="clear" w:pos="4419"/>
          <w:tab w:val="clear" w:pos="8838"/>
        </w:tabs>
        <w:ind w:left="-426" w:right="-143"/>
        <w:jc w:val="both"/>
        <w:rPr>
          <w:rFonts w:cstheme="minorHAnsi"/>
        </w:rPr>
      </w:pPr>
      <w:r w:rsidRPr="00EC2837">
        <w:rPr>
          <w:rFonts w:ascii="Arial" w:hAnsi="Arial" w:cs="Arial"/>
          <w:sz w:val="16"/>
          <w:szCs w:val="16"/>
        </w:rPr>
        <w:t>"En término de lo previsto en los artículos 116 párrafo cuarto de la Ley General de Transparencia y Acceso a la Información Pública, 16 y 113 de la Ley Federal de Transparencia y Acceso a la Información Pública; y el numeral trigésimo octavo de los Lineamientos Generales en Materia de Clasificación y Desclasificación de la Información, así como para la elaboración de versiones públicas; en esta versión pública se suprime toda aquella información considerada como legalmente confidencial, que encuadra en los ordenamientos mencionados.”</w:t>
      </w:r>
      <w:bookmarkStart w:id="0" w:name="_GoBack"/>
      <w:bookmarkEnd w:id="0"/>
    </w:p>
    <w:sectPr w:rsidR="003631F3" w:rsidSect="00550E99">
      <w:headerReference w:type="default" r:id="rId9"/>
      <w:footerReference w:type="default" r:id="rId10"/>
      <w:headerReference w:type="first" r:id="rId11"/>
      <w:footerReference w:type="first" r:id="rId12"/>
      <w:type w:val="continuous"/>
      <w:pgSz w:w="12240" w:h="15840" w:code="1"/>
      <w:pgMar w:top="1418" w:right="1134" w:bottom="851" w:left="1418" w:header="567"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11B6" w:rsidRDefault="00AF11B6" w:rsidP="00A82943">
      <w:pPr>
        <w:spacing w:after="0" w:line="240" w:lineRule="auto"/>
      </w:pPr>
      <w:r>
        <w:separator/>
      </w:r>
    </w:p>
  </w:endnote>
  <w:endnote w:type="continuationSeparator" w:id="0">
    <w:p w:rsidR="00AF11B6" w:rsidRDefault="00AF11B6" w:rsidP="00A829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1727003"/>
      <w:docPartObj>
        <w:docPartGallery w:val="Page Numbers (Bottom of Page)"/>
        <w:docPartUnique/>
      </w:docPartObj>
    </w:sdtPr>
    <w:sdtEndPr/>
    <w:sdtContent>
      <w:sdt>
        <w:sdtPr>
          <w:id w:val="-1669238322"/>
          <w:docPartObj>
            <w:docPartGallery w:val="Page Numbers (Top of Page)"/>
            <w:docPartUnique/>
          </w:docPartObj>
        </w:sdtPr>
        <w:sdtEndPr/>
        <w:sdtContent>
          <w:p w:rsidR="00F15AFE" w:rsidRPr="00AC03B8" w:rsidRDefault="00F15AFE" w:rsidP="0050433E">
            <w:pPr>
              <w:spacing w:after="0"/>
              <w:jc w:val="center"/>
              <w:rPr>
                <w:sz w:val="6"/>
              </w:rPr>
            </w:pPr>
          </w:p>
          <w:tbl>
            <w:tblPr>
              <w:tblW w:w="5000" w:type="pct"/>
              <w:tblBorders>
                <w:top w:val="dotted" w:sz="4" w:space="0" w:color="auto"/>
                <w:insideH w:val="single" w:sz="4" w:space="0" w:color="auto"/>
                <w:insideV w:val="single" w:sz="4" w:space="0" w:color="auto"/>
              </w:tblBorders>
              <w:tblLook w:val="04A0" w:firstRow="1" w:lastRow="0" w:firstColumn="1" w:lastColumn="0" w:noHBand="0" w:noVBand="1"/>
            </w:tblPr>
            <w:tblGrid>
              <w:gridCol w:w="1027"/>
              <w:gridCol w:w="8877"/>
            </w:tblGrid>
            <w:tr w:rsidR="00F15AFE" w:rsidTr="00B1122D">
              <w:tc>
                <w:tcPr>
                  <w:tcW w:w="939" w:type="dxa"/>
                  <w:tcBorders>
                    <w:top w:val="dotted" w:sz="4" w:space="0" w:color="auto"/>
                    <w:bottom w:val="nil"/>
                    <w:right w:val="dotted" w:sz="4" w:space="0" w:color="auto"/>
                  </w:tcBorders>
                </w:tcPr>
                <w:p w:rsidR="00F15AFE" w:rsidRPr="00C96150" w:rsidRDefault="00F15AFE" w:rsidP="00B1122D">
                  <w:pPr>
                    <w:pStyle w:val="Piedepgina"/>
                    <w:jc w:val="right"/>
                    <w:rPr>
                      <w:b/>
                      <w:bCs/>
                      <w:sz w:val="18"/>
                      <w:szCs w:val="18"/>
                      <w14:numForm w14:val="oldStyle"/>
                    </w:rPr>
                  </w:pPr>
                  <w:r w:rsidRPr="00C96150">
                    <w:rPr>
                      <w:b/>
                      <w:sz w:val="18"/>
                      <w:szCs w:val="18"/>
                      <w14:shadow w14:blurRad="50800" w14:dist="38100" w14:dir="2700000" w14:sx="100000" w14:sy="100000" w14:kx="0" w14:ky="0" w14:algn="tl">
                        <w14:srgbClr w14:val="000000">
                          <w14:alpha w14:val="60000"/>
                        </w14:srgbClr>
                      </w14:shadow>
                      <w14:numForm w14:val="oldStyle"/>
                    </w:rPr>
                    <w:fldChar w:fldCharType="begin"/>
                  </w:r>
                  <w:r w:rsidRPr="00C96150">
                    <w:rPr>
                      <w:b/>
                      <w:sz w:val="18"/>
                      <w:szCs w:val="18"/>
                      <w14:shadow w14:blurRad="50800" w14:dist="38100" w14:dir="2700000" w14:sx="100000" w14:sy="100000" w14:kx="0" w14:ky="0" w14:algn="tl">
                        <w14:srgbClr w14:val="000000">
                          <w14:alpha w14:val="60000"/>
                        </w14:srgbClr>
                      </w14:shadow>
                      <w14:numForm w14:val="oldStyle"/>
                    </w:rPr>
                    <w:instrText xml:space="preserve"> PAGE   \* MERGEFORMAT </w:instrText>
                  </w:r>
                  <w:r w:rsidRPr="00C96150">
                    <w:rPr>
                      <w:b/>
                      <w:sz w:val="18"/>
                      <w:szCs w:val="18"/>
                      <w14:shadow w14:blurRad="50800" w14:dist="38100" w14:dir="2700000" w14:sx="100000" w14:sy="100000" w14:kx="0" w14:ky="0" w14:algn="tl">
                        <w14:srgbClr w14:val="000000">
                          <w14:alpha w14:val="60000"/>
                        </w14:srgbClr>
                      </w14:shadow>
                      <w14:numForm w14:val="oldStyle"/>
                    </w:rPr>
                    <w:fldChar w:fldCharType="separate"/>
                  </w:r>
                  <w:r w:rsidR="00C84FA6">
                    <w:rPr>
                      <w:b/>
                      <w:noProof/>
                      <w:sz w:val="18"/>
                      <w:szCs w:val="18"/>
                      <w14:shadow w14:blurRad="50800" w14:dist="38100" w14:dir="2700000" w14:sx="100000" w14:sy="100000" w14:kx="0" w14:ky="0" w14:algn="tl">
                        <w14:srgbClr w14:val="000000">
                          <w14:alpha w14:val="60000"/>
                        </w14:srgbClr>
                      </w14:shadow>
                      <w14:numForm w14:val="oldStyle"/>
                    </w:rPr>
                    <w:t>3</w:t>
                  </w:r>
                  <w:r w:rsidRPr="00C96150">
                    <w:rPr>
                      <w:b/>
                      <w:sz w:val="18"/>
                      <w:szCs w:val="18"/>
                      <w14:shadow w14:blurRad="50800" w14:dist="38100" w14:dir="2700000" w14:sx="100000" w14:sy="100000" w14:kx="0" w14:ky="0" w14:algn="tl">
                        <w14:srgbClr w14:val="000000">
                          <w14:alpha w14:val="60000"/>
                        </w14:srgbClr>
                      </w14:shadow>
                      <w14:numForm w14:val="oldStyle"/>
                    </w:rPr>
                    <w:fldChar w:fldCharType="end"/>
                  </w:r>
                </w:p>
              </w:tc>
              <w:tc>
                <w:tcPr>
                  <w:tcW w:w="8115" w:type="dxa"/>
                  <w:tcBorders>
                    <w:left w:val="dotted" w:sz="4" w:space="0" w:color="auto"/>
                  </w:tcBorders>
                </w:tcPr>
                <w:p w:rsidR="00F15AFE" w:rsidRPr="00383225" w:rsidRDefault="00F15AFE" w:rsidP="005708D6">
                  <w:pPr>
                    <w:pStyle w:val="Piedepgina"/>
                    <w:tabs>
                      <w:tab w:val="left" w:pos="5497"/>
                    </w:tabs>
                    <w:jc w:val="both"/>
                    <w:rPr>
                      <w:sz w:val="14"/>
                      <w:szCs w:val="14"/>
                    </w:rPr>
                  </w:pPr>
                  <w:r w:rsidRPr="00EA1D0C">
                    <w:rPr>
                      <w:color w:val="808080" w:themeColor="background1" w:themeShade="80"/>
                      <w:sz w:val="14"/>
                      <w:szCs w:val="14"/>
                    </w:rPr>
                    <w:t>Esta hoja forma parte del Dictamen de Adjudicación</w:t>
                  </w:r>
                  <w:r>
                    <w:rPr>
                      <w:color w:val="808080" w:themeColor="background1" w:themeShade="80"/>
                      <w:sz w:val="14"/>
                      <w:szCs w:val="14"/>
                    </w:rPr>
                    <w:t xml:space="preserve"> No. </w:t>
                  </w:r>
                  <w:r w:rsidRPr="00A3093B">
                    <w:rPr>
                      <w:noProof/>
                      <w:color w:val="0000FF"/>
                      <w:sz w:val="14"/>
                      <w:szCs w:val="14"/>
                    </w:rPr>
                    <w:t>SEA/DGIM/026/2016</w:t>
                  </w:r>
                  <w:r w:rsidRPr="00EA1D0C">
                    <w:rPr>
                      <w:color w:val="808080" w:themeColor="background1" w:themeShade="80"/>
                      <w:sz w:val="14"/>
                      <w:szCs w:val="14"/>
                    </w:rPr>
                    <w:t>, referente al procedimiento de</w:t>
                  </w:r>
                  <w:r w:rsidRPr="00383225">
                    <w:rPr>
                      <w:color w:val="A6A6A6" w:themeColor="background1" w:themeShade="A6"/>
                      <w:sz w:val="14"/>
                      <w:szCs w:val="14"/>
                    </w:rPr>
                    <w:t xml:space="preserve"> </w:t>
                  </w:r>
                  <w:r>
                    <w:rPr>
                      <w:color w:val="A6A6A6" w:themeColor="background1" w:themeShade="A6"/>
                      <w:sz w:val="14"/>
                      <w:szCs w:val="14"/>
                    </w:rPr>
                    <w:t xml:space="preserve"> </w:t>
                  </w:r>
                  <w:r w:rsidRPr="00F047B4">
                    <w:rPr>
                      <w:noProof/>
                      <w:color w:val="0000FF"/>
                      <w:sz w:val="14"/>
                      <w:szCs w:val="14"/>
                    </w:rPr>
                    <w:t>INVITACIÓN A CUANDO MENOS TRES CONTRATISTAS</w:t>
                  </w:r>
                  <w:r>
                    <w:rPr>
                      <w:color w:val="808080" w:themeColor="background1" w:themeShade="80"/>
                      <w:sz w:val="14"/>
                      <w:szCs w:val="14"/>
                    </w:rPr>
                    <w:t xml:space="preserve">  No</w:t>
                  </w:r>
                  <w:r w:rsidRPr="001474AC">
                    <w:rPr>
                      <w:color w:val="0000FF"/>
                      <w:sz w:val="14"/>
                      <w:szCs w:val="14"/>
                    </w:rPr>
                    <w:t xml:space="preserve">. </w:t>
                  </w:r>
                  <w:r w:rsidRPr="00A3093B">
                    <w:rPr>
                      <w:noProof/>
                      <w:color w:val="0000FF"/>
                      <w:sz w:val="14"/>
                      <w:szCs w:val="14"/>
                    </w:rPr>
                    <w:t>CJF-10/ITC/ILICM/2016</w:t>
                  </w:r>
                </w:p>
              </w:tc>
            </w:tr>
          </w:tbl>
          <w:p w:rsidR="00F15AFE" w:rsidRDefault="00C84FA6" w:rsidP="0050433E">
            <w:pPr>
              <w:spacing w:after="0"/>
              <w:jc w:val="center"/>
            </w:pPr>
          </w:p>
        </w:sdtContent>
      </w:sdt>
    </w:sdtContent>
  </w:sdt>
  <w:p w:rsidR="00F15AFE" w:rsidRPr="00E33406" w:rsidRDefault="00F15AFE">
    <w:pPr>
      <w:pStyle w:val="Piedepgina"/>
      <w:rPr>
        <w:sz w:val="1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AFE" w:rsidRDefault="00F15AFE">
    <w:pPr>
      <w:pStyle w:val="Piedepgina"/>
    </w:pPr>
  </w:p>
  <w:p w:rsidR="00F15AFE" w:rsidRDefault="00F15AF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11B6" w:rsidRDefault="00AF11B6" w:rsidP="00A82943">
      <w:pPr>
        <w:spacing w:after="0" w:line="240" w:lineRule="auto"/>
      </w:pPr>
      <w:r>
        <w:separator/>
      </w:r>
    </w:p>
  </w:footnote>
  <w:footnote w:type="continuationSeparator" w:id="0">
    <w:p w:rsidR="00AF11B6" w:rsidRDefault="00AF11B6" w:rsidP="00A829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65"/>
      <w:gridCol w:w="5897"/>
      <w:gridCol w:w="1966"/>
    </w:tblGrid>
    <w:tr w:rsidR="00F15AFE" w:rsidTr="00A92D3D">
      <w:trPr>
        <w:trHeight w:val="1131"/>
      </w:trPr>
      <w:tc>
        <w:tcPr>
          <w:tcW w:w="1965" w:type="dxa"/>
          <w:tcBorders>
            <w:bottom w:val="single" w:sz="4" w:space="0" w:color="A6A6A6" w:themeColor="background1" w:themeShade="A6"/>
          </w:tcBorders>
        </w:tcPr>
        <w:p w:rsidR="00F15AFE" w:rsidRDefault="00F15AFE" w:rsidP="00625B50">
          <w:pPr>
            <w:pStyle w:val="Sinespaciado"/>
          </w:pPr>
          <w:r>
            <w:rPr>
              <w:noProof/>
              <w:lang w:eastAsia="es-MX"/>
            </w:rPr>
            <w:drawing>
              <wp:inline distT="0" distB="0" distL="0" distR="0" wp14:anchorId="15E3A6D9" wp14:editId="598488DB">
                <wp:extent cx="972287" cy="978010"/>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0028" cy="975738"/>
                        </a:xfrm>
                        <a:prstGeom prst="rect">
                          <a:avLst/>
                        </a:prstGeom>
                        <a:noFill/>
                      </pic:spPr>
                    </pic:pic>
                  </a:graphicData>
                </a:graphic>
              </wp:inline>
            </w:drawing>
          </w:r>
        </w:p>
      </w:tc>
      <w:tc>
        <w:tcPr>
          <w:tcW w:w="5897" w:type="dxa"/>
          <w:tcBorders>
            <w:bottom w:val="single" w:sz="4" w:space="0" w:color="A6A6A6" w:themeColor="background1" w:themeShade="A6"/>
          </w:tcBorders>
          <w:vAlign w:val="bottom"/>
        </w:tcPr>
        <w:p w:rsidR="00F15AFE" w:rsidRPr="009F5533" w:rsidRDefault="00F15AFE" w:rsidP="009F5533">
          <w:pPr>
            <w:pStyle w:val="Sinespaciado"/>
            <w:rPr>
              <w:b/>
              <w:color w:val="404040" w:themeColor="text1" w:themeTint="BF"/>
              <w:sz w:val="20"/>
            </w:rPr>
          </w:pPr>
          <w:r w:rsidRPr="009F5533">
            <w:rPr>
              <w:b/>
              <w:color w:val="404040" w:themeColor="text1" w:themeTint="BF"/>
              <w:sz w:val="20"/>
            </w:rPr>
            <w:t>SECRETARÍA EJECUTIVA DE ADMINISTRACIÓN</w:t>
          </w:r>
        </w:p>
        <w:p w:rsidR="00F15AFE" w:rsidRPr="009F5533" w:rsidRDefault="00F15AFE" w:rsidP="009F5533">
          <w:pPr>
            <w:pStyle w:val="Sinespaciado"/>
            <w:rPr>
              <w:b/>
              <w:color w:val="595959" w:themeColor="text1" w:themeTint="A6"/>
              <w:sz w:val="20"/>
            </w:rPr>
          </w:pPr>
          <w:r w:rsidRPr="009F5533">
            <w:rPr>
              <w:b/>
              <w:color w:val="595959" w:themeColor="text1" w:themeTint="A6"/>
              <w:sz w:val="20"/>
            </w:rPr>
            <w:t>DIRECCIÓN GENERAL DE INMUEBLES Y MANTENIMIENTO</w:t>
          </w:r>
        </w:p>
        <w:p w:rsidR="00F15AFE" w:rsidRDefault="00F15AFE" w:rsidP="00F5777F">
          <w:pPr>
            <w:pStyle w:val="Sinespaciado"/>
          </w:pPr>
          <w:r w:rsidRPr="009F5533">
            <w:rPr>
              <w:b/>
              <w:color w:val="7F7F7F" w:themeColor="text1" w:themeTint="80"/>
              <w:sz w:val="20"/>
            </w:rPr>
            <w:t>DIRECCIÓN DE PR</w:t>
          </w:r>
          <w:r>
            <w:rPr>
              <w:b/>
              <w:color w:val="7F7F7F" w:themeColor="text1" w:themeTint="80"/>
              <w:sz w:val="20"/>
            </w:rPr>
            <w:t>ESUPUESTOS Y CONCURSOS</w:t>
          </w:r>
        </w:p>
      </w:tc>
      <w:tc>
        <w:tcPr>
          <w:tcW w:w="1966" w:type="dxa"/>
          <w:tcBorders>
            <w:bottom w:val="single" w:sz="4" w:space="0" w:color="A6A6A6" w:themeColor="background1" w:themeShade="A6"/>
          </w:tcBorders>
        </w:tcPr>
        <w:p w:rsidR="00F15AFE" w:rsidRDefault="00F15AFE" w:rsidP="00625B50">
          <w:pPr>
            <w:pStyle w:val="Sinespaciado"/>
            <w:ind w:right="-27"/>
            <w:jc w:val="right"/>
          </w:pPr>
          <w:r>
            <w:rPr>
              <w:noProof/>
              <w:lang w:eastAsia="es-MX"/>
            </w:rPr>
            <w:drawing>
              <wp:inline distT="0" distB="0" distL="0" distR="0" wp14:anchorId="4C8311F9" wp14:editId="5B55642F">
                <wp:extent cx="1038010" cy="983012"/>
                <wp:effectExtent l="0" t="0" r="0" b="762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2875" cy="987619"/>
                        </a:xfrm>
                        <a:prstGeom prst="rect">
                          <a:avLst/>
                        </a:prstGeom>
                        <a:noFill/>
                      </pic:spPr>
                    </pic:pic>
                  </a:graphicData>
                </a:graphic>
              </wp:inline>
            </w:drawing>
          </w:r>
        </w:p>
      </w:tc>
    </w:tr>
    <w:tr w:rsidR="00F15AFE" w:rsidRPr="006D2A01" w:rsidTr="00C96150">
      <w:trPr>
        <w:trHeight w:val="131"/>
      </w:trPr>
      <w:tc>
        <w:tcPr>
          <w:tcW w:w="9828" w:type="dxa"/>
          <w:gridSpan w:val="3"/>
          <w:tcBorders>
            <w:top w:val="single" w:sz="4" w:space="0" w:color="A6A6A6" w:themeColor="background1" w:themeShade="A6"/>
          </w:tcBorders>
        </w:tcPr>
        <w:p w:rsidR="00F15AFE" w:rsidRPr="006D2A01" w:rsidRDefault="00F15AFE" w:rsidP="00C96150">
          <w:pPr>
            <w:pStyle w:val="Sinespaciado"/>
            <w:jc w:val="right"/>
            <w:rPr>
              <w:sz w:val="20"/>
              <w:szCs w:val="20"/>
            </w:rPr>
          </w:pPr>
          <w:r w:rsidRPr="006D2A01">
            <w:rPr>
              <w:sz w:val="20"/>
              <w:szCs w:val="20"/>
            </w:rPr>
            <w:t>Dictamen de Adjudicación</w:t>
          </w:r>
          <w:r>
            <w:rPr>
              <w:sz w:val="20"/>
              <w:szCs w:val="20"/>
            </w:rPr>
            <w:t xml:space="preserve"> </w:t>
          </w:r>
          <w:r w:rsidRPr="006D2A01">
            <w:rPr>
              <w:sz w:val="20"/>
              <w:szCs w:val="20"/>
            </w:rPr>
            <w:t xml:space="preserve"> No. </w:t>
          </w:r>
          <w:r w:rsidRPr="00A3093B">
            <w:rPr>
              <w:noProof/>
              <w:color w:val="0000FF"/>
              <w:sz w:val="20"/>
              <w:szCs w:val="20"/>
            </w:rPr>
            <w:t>SEA/DGIM/026/2016</w:t>
          </w:r>
        </w:p>
        <w:p w:rsidR="00F15AFE" w:rsidRPr="006D2A01" w:rsidRDefault="00F15AFE" w:rsidP="005708D6">
          <w:pPr>
            <w:pStyle w:val="Sinespaciado"/>
            <w:jc w:val="right"/>
            <w:rPr>
              <w:b/>
            </w:rPr>
          </w:pPr>
          <w:r w:rsidRPr="00F047B4">
            <w:rPr>
              <w:noProof/>
              <w:color w:val="0000FF"/>
              <w:sz w:val="20"/>
              <w:szCs w:val="20"/>
            </w:rPr>
            <w:t>INVITACIÓN A CUANDO MENOS TRES CONTRATISTAS</w:t>
          </w:r>
          <w:r w:rsidRPr="00EA1D0C">
            <w:rPr>
              <w:color w:val="0000FF"/>
              <w:sz w:val="20"/>
              <w:szCs w:val="20"/>
            </w:rPr>
            <w:t xml:space="preserve"> </w:t>
          </w:r>
          <w:r w:rsidRPr="006D2A01">
            <w:rPr>
              <w:sz w:val="20"/>
              <w:szCs w:val="20"/>
            </w:rPr>
            <w:t xml:space="preserve">No. </w:t>
          </w:r>
          <w:r w:rsidRPr="00A3093B">
            <w:rPr>
              <w:noProof/>
              <w:color w:val="0000FF"/>
              <w:sz w:val="20"/>
              <w:szCs w:val="20"/>
            </w:rPr>
            <w:t>CJF-10/ITC/ILICM/2016</w:t>
          </w:r>
        </w:p>
      </w:tc>
    </w:tr>
  </w:tbl>
  <w:p w:rsidR="00F15AFE" w:rsidRDefault="00F15AFE" w:rsidP="00EB6A2A">
    <w:pPr>
      <w:pStyle w:val="Encabezado"/>
      <w:tabs>
        <w:tab w:val="clear" w:pos="8838"/>
        <w:tab w:val="left" w:pos="4956"/>
        <w:tab w:val="left" w:pos="5664"/>
        <w:tab w:val="left" w:pos="6372"/>
      </w:tabs>
      <w:jc w:val="right"/>
      <w:rPr>
        <w:i/>
        <w:noProof/>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4"/>
      <w:gridCol w:w="6478"/>
      <w:gridCol w:w="1966"/>
    </w:tblGrid>
    <w:tr w:rsidR="00F15AFE" w:rsidTr="008312D6">
      <w:trPr>
        <w:trHeight w:val="1131"/>
      </w:trPr>
      <w:tc>
        <w:tcPr>
          <w:tcW w:w="1384" w:type="dxa"/>
        </w:tcPr>
        <w:p w:rsidR="00F15AFE" w:rsidRDefault="00F15AFE" w:rsidP="00B1122D">
          <w:pPr>
            <w:pStyle w:val="Sinespaciado"/>
          </w:pPr>
          <w:r>
            <w:rPr>
              <w:noProof/>
              <w:lang w:eastAsia="es-MX"/>
            </w:rPr>
            <w:drawing>
              <wp:inline distT="0" distB="0" distL="0" distR="0" wp14:anchorId="75F13A09" wp14:editId="424C58BD">
                <wp:extent cx="798381" cy="803081"/>
                <wp:effectExtent l="0" t="0" r="1905"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8355" cy="803055"/>
                        </a:xfrm>
                        <a:prstGeom prst="rect">
                          <a:avLst/>
                        </a:prstGeom>
                        <a:noFill/>
                      </pic:spPr>
                    </pic:pic>
                  </a:graphicData>
                </a:graphic>
              </wp:inline>
            </w:drawing>
          </w:r>
        </w:p>
      </w:tc>
      <w:tc>
        <w:tcPr>
          <w:tcW w:w="6478" w:type="dxa"/>
          <w:vAlign w:val="bottom"/>
        </w:tcPr>
        <w:p w:rsidR="00F15AFE" w:rsidRPr="009F5533" w:rsidRDefault="00F15AFE" w:rsidP="009E6CB2">
          <w:pPr>
            <w:pStyle w:val="Sinespaciado"/>
            <w:rPr>
              <w:b/>
              <w:sz w:val="20"/>
            </w:rPr>
          </w:pPr>
        </w:p>
        <w:p w:rsidR="00F15AFE" w:rsidRPr="009F5533" w:rsidRDefault="00F15AFE" w:rsidP="009E6CB2">
          <w:pPr>
            <w:pStyle w:val="Sinespaciado"/>
            <w:rPr>
              <w:b/>
              <w:color w:val="404040" w:themeColor="text1" w:themeTint="BF"/>
              <w:sz w:val="20"/>
            </w:rPr>
          </w:pPr>
          <w:r w:rsidRPr="009F5533">
            <w:rPr>
              <w:b/>
              <w:color w:val="404040" w:themeColor="text1" w:themeTint="BF"/>
              <w:sz w:val="20"/>
            </w:rPr>
            <w:t>SECRETARÍA EJECUTIVA DE ADMINISTRACIÓN</w:t>
          </w:r>
        </w:p>
        <w:p w:rsidR="00F15AFE" w:rsidRPr="009F5533" w:rsidRDefault="00F15AFE" w:rsidP="009E6CB2">
          <w:pPr>
            <w:pStyle w:val="Sinespaciado"/>
            <w:rPr>
              <w:b/>
              <w:color w:val="595959" w:themeColor="text1" w:themeTint="A6"/>
              <w:sz w:val="20"/>
            </w:rPr>
          </w:pPr>
          <w:r w:rsidRPr="009F5533">
            <w:rPr>
              <w:b/>
              <w:color w:val="595959" w:themeColor="text1" w:themeTint="A6"/>
              <w:sz w:val="20"/>
            </w:rPr>
            <w:t>DIRECCIÓN GENERAL DE INMUEBLES Y MANTENIMIENTO</w:t>
          </w:r>
        </w:p>
        <w:p w:rsidR="00F15AFE" w:rsidRDefault="00F15AFE" w:rsidP="00F5777F">
          <w:pPr>
            <w:pStyle w:val="Sinespaciado"/>
          </w:pPr>
          <w:r>
            <w:rPr>
              <w:b/>
              <w:color w:val="7F7F7F" w:themeColor="text1" w:themeTint="80"/>
              <w:sz w:val="20"/>
            </w:rPr>
            <w:t xml:space="preserve">DIRECCIÓN DE PRESUPUESTOS Y </w:t>
          </w:r>
          <w:r w:rsidRPr="009F5533">
            <w:rPr>
              <w:b/>
              <w:color w:val="7F7F7F" w:themeColor="text1" w:themeTint="80"/>
              <w:sz w:val="20"/>
            </w:rPr>
            <w:t>CON</w:t>
          </w:r>
          <w:r>
            <w:rPr>
              <w:b/>
              <w:color w:val="7F7F7F" w:themeColor="text1" w:themeTint="80"/>
              <w:sz w:val="20"/>
            </w:rPr>
            <w:t>CURSOS</w:t>
          </w:r>
        </w:p>
      </w:tc>
      <w:tc>
        <w:tcPr>
          <w:tcW w:w="1966" w:type="dxa"/>
        </w:tcPr>
        <w:p w:rsidR="00F15AFE" w:rsidRDefault="00F15AFE" w:rsidP="00B1122D">
          <w:pPr>
            <w:pStyle w:val="Sinespaciado"/>
            <w:ind w:right="-27"/>
            <w:jc w:val="right"/>
          </w:pPr>
          <w:r>
            <w:rPr>
              <w:noProof/>
              <w:lang w:eastAsia="es-MX"/>
            </w:rPr>
            <w:drawing>
              <wp:inline distT="0" distB="0" distL="0" distR="0" wp14:anchorId="05F5330A" wp14:editId="2AB3BB16">
                <wp:extent cx="848012" cy="803081"/>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63461" cy="817712"/>
                        </a:xfrm>
                        <a:prstGeom prst="rect">
                          <a:avLst/>
                        </a:prstGeom>
                        <a:noFill/>
                      </pic:spPr>
                    </pic:pic>
                  </a:graphicData>
                </a:graphic>
              </wp:inline>
            </w:drawing>
          </w:r>
        </w:p>
      </w:tc>
    </w:tr>
  </w:tbl>
  <w:p w:rsidR="00F15AFE" w:rsidRPr="00332309" w:rsidRDefault="00F15AFE" w:rsidP="00332309">
    <w:pPr>
      <w:pStyle w:val="Encabezado"/>
      <w:tabs>
        <w:tab w:val="clear" w:pos="4419"/>
        <w:tab w:val="clear" w:pos="8838"/>
        <w:tab w:val="left" w:pos="8415"/>
      </w:tabs>
      <w:rPr>
        <w:sz w:val="4"/>
      </w:rP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A55AE"/>
    <w:multiLevelType w:val="hybridMultilevel"/>
    <w:tmpl w:val="8D185874"/>
    <w:lvl w:ilvl="0" w:tplc="F5F8ED54">
      <w:start w:val="1"/>
      <w:numFmt w:val="upperRoman"/>
      <w:lvlText w:val="%1."/>
      <w:lvlJc w:val="left"/>
      <w:pPr>
        <w:ind w:left="1080" w:hanging="720"/>
      </w:pPr>
      <w:rPr>
        <w:rFonts w:hint="default"/>
        <w:b/>
        <w:color w:val="auto"/>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8AE32FE"/>
    <w:multiLevelType w:val="hybridMultilevel"/>
    <w:tmpl w:val="A8FA03A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01F339C"/>
    <w:multiLevelType w:val="hybridMultilevel"/>
    <w:tmpl w:val="3DB6BA7E"/>
    <w:lvl w:ilvl="0" w:tplc="D1B806E0">
      <w:start w:val="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2690034"/>
    <w:multiLevelType w:val="hybridMultilevel"/>
    <w:tmpl w:val="E6D899E6"/>
    <w:lvl w:ilvl="0" w:tplc="E22C4E0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3031466"/>
    <w:multiLevelType w:val="hybridMultilevel"/>
    <w:tmpl w:val="433250A4"/>
    <w:lvl w:ilvl="0" w:tplc="0DA2513E">
      <w:start w:val="1"/>
      <w:numFmt w:val="decimal"/>
      <w:lvlText w:val="%1."/>
      <w:lvlJc w:val="left"/>
      <w:pPr>
        <w:ind w:left="720" w:hanging="360"/>
      </w:pPr>
      <w:rPr>
        <w:b/>
        <w:color w:val="auto"/>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72B0EB2"/>
    <w:multiLevelType w:val="hybridMultilevel"/>
    <w:tmpl w:val="433250A4"/>
    <w:lvl w:ilvl="0" w:tplc="0DA2513E">
      <w:start w:val="1"/>
      <w:numFmt w:val="decimal"/>
      <w:lvlText w:val="%1."/>
      <w:lvlJc w:val="left"/>
      <w:pPr>
        <w:ind w:left="720" w:hanging="360"/>
      </w:pPr>
      <w:rPr>
        <w:b/>
        <w:color w:val="auto"/>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9546EB2"/>
    <w:multiLevelType w:val="hybridMultilevel"/>
    <w:tmpl w:val="433250A4"/>
    <w:lvl w:ilvl="0" w:tplc="0DA2513E">
      <w:start w:val="1"/>
      <w:numFmt w:val="decimal"/>
      <w:lvlText w:val="%1."/>
      <w:lvlJc w:val="left"/>
      <w:pPr>
        <w:ind w:left="360" w:hanging="360"/>
      </w:pPr>
      <w:rPr>
        <w:b/>
        <w:color w:val="auto"/>
        <w:sz w:val="20"/>
        <w:szCs w:val="2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
    <w:nsid w:val="1C0E7400"/>
    <w:multiLevelType w:val="hybridMultilevel"/>
    <w:tmpl w:val="433250A4"/>
    <w:lvl w:ilvl="0" w:tplc="0DA2513E">
      <w:start w:val="1"/>
      <w:numFmt w:val="decimal"/>
      <w:lvlText w:val="%1."/>
      <w:lvlJc w:val="left"/>
      <w:pPr>
        <w:ind w:left="720" w:hanging="360"/>
      </w:pPr>
      <w:rPr>
        <w:b/>
        <w:color w:val="auto"/>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4D704F8"/>
    <w:multiLevelType w:val="hybridMultilevel"/>
    <w:tmpl w:val="433250A4"/>
    <w:lvl w:ilvl="0" w:tplc="0DA2513E">
      <w:start w:val="1"/>
      <w:numFmt w:val="decimal"/>
      <w:lvlText w:val="%1."/>
      <w:lvlJc w:val="left"/>
      <w:pPr>
        <w:ind w:left="720" w:hanging="360"/>
      </w:pPr>
      <w:rPr>
        <w:b/>
        <w:color w:val="auto"/>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6A7135F"/>
    <w:multiLevelType w:val="hybridMultilevel"/>
    <w:tmpl w:val="C0A6447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6DF00F1"/>
    <w:multiLevelType w:val="hybridMultilevel"/>
    <w:tmpl w:val="433250A4"/>
    <w:lvl w:ilvl="0" w:tplc="0DA2513E">
      <w:start w:val="1"/>
      <w:numFmt w:val="decimal"/>
      <w:lvlText w:val="%1."/>
      <w:lvlJc w:val="left"/>
      <w:pPr>
        <w:ind w:left="720" w:hanging="360"/>
      </w:pPr>
      <w:rPr>
        <w:b/>
        <w:color w:val="auto"/>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82559A2"/>
    <w:multiLevelType w:val="hybridMultilevel"/>
    <w:tmpl w:val="433250A4"/>
    <w:lvl w:ilvl="0" w:tplc="0DA2513E">
      <w:start w:val="1"/>
      <w:numFmt w:val="decimal"/>
      <w:lvlText w:val="%1."/>
      <w:lvlJc w:val="left"/>
      <w:pPr>
        <w:ind w:left="720" w:hanging="360"/>
      </w:pPr>
      <w:rPr>
        <w:b/>
        <w:color w:val="auto"/>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38A674DA"/>
    <w:multiLevelType w:val="hybridMultilevel"/>
    <w:tmpl w:val="C0A6447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396B0878"/>
    <w:multiLevelType w:val="hybridMultilevel"/>
    <w:tmpl w:val="C0A6447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3A6A2DF2"/>
    <w:multiLevelType w:val="hybridMultilevel"/>
    <w:tmpl w:val="433250A4"/>
    <w:lvl w:ilvl="0" w:tplc="0DA2513E">
      <w:start w:val="1"/>
      <w:numFmt w:val="decimal"/>
      <w:lvlText w:val="%1."/>
      <w:lvlJc w:val="left"/>
      <w:pPr>
        <w:ind w:left="720" w:hanging="360"/>
      </w:pPr>
      <w:rPr>
        <w:b/>
        <w:color w:val="auto"/>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3C205FA3"/>
    <w:multiLevelType w:val="hybridMultilevel"/>
    <w:tmpl w:val="C0A6447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3E6B5793"/>
    <w:multiLevelType w:val="hybridMultilevel"/>
    <w:tmpl w:val="C0A6447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41D1321C"/>
    <w:multiLevelType w:val="hybridMultilevel"/>
    <w:tmpl w:val="1F7897B0"/>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44C2002E"/>
    <w:multiLevelType w:val="hybridMultilevel"/>
    <w:tmpl w:val="8D185874"/>
    <w:lvl w:ilvl="0" w:tplc="F5F8ED54">
      <w:start w:val="1"/>
      <w:numFmt w:val="upperRoman"/>
      <w:lvlText w:val="%1."/>
      <w:lvlJc w:val="left"/>
      <w:pPr>
        <w:ind w:left="1080" w:hanging="720"/>
      </w:pPr>
      <w:rPr>
        <w:rFonts w:hint="default"/>
        <w:b/>
        <w:color w:val="auto"/>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472D5B8C"/>
    <w:multiLevelType w:val="hybridMultilevel"/>
    <w:tmpl w:val="433250A4"/>
    <w:lvl w:ilvl="0" w:tplc="0DA2513E">
      <w:start w:val="1"/>
      <w:numFmt w:val="decimal"/>
      <w:lvlText w:val="%1."/>
      <w:lvlJc w:val="left"/>
      <w:pPr>
        <w:ind w:left="720" w:hanging="360"/>
      </w:pPr>
      <w:rPr>
        <w:b/>
        <w:color w:val="auto"/>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4A113AD4"/>
    <w:multiLevelType w:val="hybridMultilevel"/>
    <w:tmpl w:val="433250A4"/>
    <w:lvl w:ilvl="0" w:tplc="0DA2513E">
      <w:start w:val="1"/>
      <w:numFmt w:val="decimal"/>
      <w:lvlText w:val="%1."/>
      <w:lvlJc w:val="left"/>
      <w:pPr>
        <w:ind w:left="720" w:hanging="360"/>
      </w:pPr>
      <w:rPr>
        <w:b/>
        <w:color w:val="auto"/>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4BAA7558"/>
    <w:multiLevelType w:val="hybridMultilevel"/>
    <w:tmpl w:val="433250A4"/>
    <w:lvl w:ilvl="0" w:tplc="0DA2513E">
      <w:start w:val="1"/>
      <w:numFmt w:val="decimal"/>
      <w:lvlText w:val="%1."/>
      <w:lvlJc w:val="left"/>
      <w:pPr>
        <w:ind w:left="720" w:hanging="360"/>
      </w:pPr>
      <w:rPr>
        <w:b/>
        <w:color w:val="auto"/>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4FF06108"/>
    <w:multiLevelType w:val="hybridMultilevel"/>
    <w:tmpl w:val="433250A4"/>
    <w:lvl w:ilvl="0" w:tplc="0DA2513E">
      <w:start w:val="1"/>
      <w:numFmt w:val="decimal"/>
      <w:lvlText w:val="%1."/>
      <w:lvlJc w:val="left"/>
      <w:pPr>
        <w:ind w:left="720" w:hanging="360"/>
      </w:pPr>
      <w:rPr>
        <w:b/>
        <w:color w:val="auto"/>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51FF583F"/>
    <w:multiLevelType w:val="hybridMultilevel"/>
    <w:tmpl w:val="433250A4"/>
    <w:lvl w:ilvl="0" w:tplc="0DA2513E">
      <w:start w:val="1"/>
      <w:numFmt w:val="decimal"/>
      <w:lvlText w:val="%1."/>
      <w:lvlJc w:val="left"/>
      <w:pPr>
        <w:ind w:left="720" w:hanging="360"/>
      </w:pPr>
      <w:rPr>
        <w:b/>
        <w:color w:val="auto"/>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52862A03"/>
    <w:multiLevelType w:val="hybridMultilevel"/>
    <w:tmpl w:val="433250A4"/>
    <w:lvl w:ilvl="0" w:tplc="0DA2513E">
      <w:start w:val="1"/>
      <w:numFmt w:val="decimal"/>
      <w:lvlText w:val="%1."/>
      <w:lvlJc w:val="left"/>
      <w:pPr>
        <w:ind w:left="720" w:hanging="360"/>
      </w:pPr>
      <w:rPr>
        <w:b/>
        <w:color w:val="auto"/>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5AA93FCF"/>
    <w:multiLevelType w:val="hybridMultilevel"/>
    <w:tmpl w:val="A41AE2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5F260B8A"/>
    <w:multiLevelType w:val="hybridMultilevel"/>
    <w:tmpl w:val="433250A4"/>
    <w:lvl w:ilvl="0" w:tplc="0DA2513E">
      <w:start w:val="1"/>
      <w:numFmt w:val="decimal"/>
      <w:lvlText w:val="%1."/>
      <w:lvlJc w:val="left"/>
      <w:pPr>
        <w:ind w:left="720" w:hanging="360"/>
      </w:pPr>
      <w:rPr>
        <w:b/>
        <w:color w:val="auto"/>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61AF3776"/>
    <w:multiLevelType w:val="hybridMultilevel"/>
    <w:tmpl w:val="B394D1AA"/>
    <w:lvl w:ilvl="0" w:tplc="270432D4">
      <w:start w:val="1"/>
      <w:numFmt w:val="decimal"/>
      <w:lvlText w:val="%1."/>
      <w:lvlJc w:val="left"/>
      <w:pPr>
        <w:ind w:left="360" w:hanging="360"/>
      </w:pPr>
      <w:rPr>
        <w:b w:val="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8">
    <w:nsid w:val="63881B09"/>
    <w:multiLevelType w:val="hybridMultilevel"/>
    <w:tmpl w:val="C0A6447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67AA3C08"/>
    <w:multiLevelType w:val="hybridMultilevel"/>
    <w:tmpl w:val="5B146CB0"/>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71092ED1"/>
    <w:multiLevelType w:val="hybridMultilevel"/>
    <w:tmpl w:val="A998C842"/>
    <w:lvl w:ilvl="0" w:tplc="E22C4E0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71202623"/>
    <w:multiLevelType w:val="hybridMultilevel"/>
    <w:tmpl w:val="A8E62774"/>
    <w:lvl w:ilvl="0" w:tplc="0DA2513E">
      <w:start w:val="1"/>
      <w:numFmt w:val="decimal"/>
      <w:lvlText w:val="%1."/>
      <w:lvlJc w:val="left"/>
      <w:pPr>
        <w:ind w:left="720" w:hanging="360"/>
      </w:pPr>
      <w:rPr>
        <w:b/>
        <w:color w:val="auto"/>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71B20847"/>
    <w:multiLevelType w:val="hybridMultilevel"/>
    <w:tmpl w:val="433250A4"/>
    <w:lvl w:ilvl="0" w:tplc="0DA2513E">
      <w:start w:val="1"/>
      <w:numFmt w:val="decimal"/>
      <w:lvlText w:val="%1."/>
      <w:lvlJc w:val="left"/>
      <w:pPr>
        <w:ind w:left="720" w:hanging="360"/>
      </w:pPr>
      <w:rPr>
        <w:b/>
        <w:color w:val="auto"/>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72D347F6"/>
    <w:multiLevelType w:val="hybridMultilevel"/>
    <w:tmpl w:val="A8E62774"/>
    <w:lvl w:ilvl="0" w:tplc="0DA2513E">
      <w:start w:val="1"/>
      <w:numFmt w:val="decimal"/>
      <w:lvlText w:val="%1."/>
      <w:lvlJc w:val="left"/>
      <w:pPr>
        <w:ind w:left="720" w:hanging="360"/>
      </w:pPr>
      <w:rPr>
        <w:b/>
        <w:color w:val="auto"/>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759B050F"/>
    <w:multiLevelType w:val="hybridMultilevel"/>
    <w:tmpl w:val="433250A4"/>
    <w:lvl w:ilvl="0" w:tplc="0DA2513E">
      <w:start w:val="1"/>
      <w:numFmt w:val="decimal"/>
      <w:lvlText w:val="%1."/>
      <w:lvlJc w:val="left"/>
      <w:pPr>
        <w:ind w:left="720" w:hanging="360"/>
      </w:pPr>
      <w:rPr>
        <w:b/>
        <w:color w:val="auto"/>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76D40504"/>
    <w:multiLevelType w:val="hybridMultilevel"/>
    <w:tmpl w:val="10CA66B4"/>
    <w:lvl w:ilvl="0" w:tplc="D1B806E0">
      <w:start w:val="3"/>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6">
    <w:nsid w:val="773C1B88"/>
    <w:multiLevelType w:val="hybridMultilevel"/>
    <w:tmpl w:val="433250A4"/>
    <w:lvl w:ilvl="0" w:tplc="0DA2513E">
      <w:start w:val="1"/>
      <w:numFmt w:val="decimal"/>
      <w:lvlText w:val="%1."/>
      <w:lvlJc w:val="left"/>
      <w:pPr>
        <w:ind w:left="720" w:hanging="360"/>
      </w:pPr>
      <w:rPr>
        <w:b/>
        <w:color w:val="auto"/>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78A522E6"/>
    <w:multiLevelType w:val="hybridMultilevel"/>
    <w:tmpl w:val="0172DFF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7D586598"/>
    <w:multiLevelType w:val="hybridMultilevel"/>
    <w:tmpl w:val="433250A4"/>
    <w:lvl w:ilvl="0" w:tplc="0DA2513E">
      <w:start w:val="1"/>
      <w:numFmt w:val="decimal"/>
      <w:lvlText w:val="%1."/>
      <w:lvlJc w:val="left"/>
      <w:pPr>
        <w:ind w:left="720" w:hanging="360"/>
      </w:pPr>
      <w:rPr>
        <w:b/>
        <w:color w:val="auto"/>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nsid w:val="7D895314"/>
    <w:multiLevelType w:val="hybridMultilevel"/>
    <w:tmpl w:val="C0A6447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0"/>
  </w:num>
  <w:num w:numId="2">
    <w:abstractNumId w:val="17"/>
  </w:num>
  <w:num w:numId="3">
    <w:abstractNumId w:val="29"/>
  </w:num>
  <w:num w:numId="4">
    <w:abstractNumId w:val="18"/>
  </w:num>
  <w:num w:numId="5">
    <w:abstractNumId w:val="25"/>
  </w:num>
  <w:num w:numId="6">
    <w:abstractNumId w:val="0"/>
  </w:num>
  <w:num w:numId="7">
    <w:abstractNumId w:val="6"/>
  </w:num>
  <w:num w:numId="8">
    <w:abstractNumId w:val="8"/>
  </w:num>
  <w:num w:numId="9">
    <w:abstractNumId w:val="34"/>
  </w:num>
  <w:num w:numId="10">
    <w:abstractNumId w:val="1"/>
  </w:num>
  <w:num w:numId="11">
    <w:abstractNumId w:val="37"/>
  </w:num>
  <w:num w:numId="12">
    <w:abstractNumId w:val="2"/>
  </w:num>
  <w:num w:numId="13">
    <w:abstractNumId w:val="35"/>
  </w:num>
  <w:num w:numId="14">
    <w:abstractNumId w:val="27"/>
  </w:num>
  <w:num w:numId="15">
    <w:abstractNumId w:val="24"/>
  </w:num>
  <w:num w:numId="16">
    <w:abstractNumId w:val="19"/>
  </w:num>
  <w:num w:numId="17">
    <w:abstractNumId w:val="32"/>
  </w:num>
  <w:num w:numId="18">
    <w:abstractNumId w:val="21"/>
  </w:num>
  <w:num w:numId="19">
    <w:abstractNumId w:val="5"/>
  </w:num>
  <w:num w:numId="20">
    <w:abstractNumId w:val="7"/>
  </w:num>
  <w:num w:numId="21">
    <w:abstractNumId w:val="26"/>
  </w:num>
  <w:num w:numId="22">
    <w:abstractNumId w:val="22"/>
  </w:num>
  <w:num w:numId="23">
    <w:abstractNumId w:val="23"/>
  </w:num>
  <w:num w:numId="24">
    <w:abstractNumId w:val="36"/>
  </w:num>
  <w:num w:numId="25">
    <w:abstractNumId w:val="4"/>
  </w:num>
  <w:num w:numId="26">
    <w:abstractNumId w:val="14"/>
  </w:num>
  <w:num w:numId="27">
    <w:abstractNumId w:val="38"/>
  </w:num>
  <w:num w:numId="28">
    <w:abstractNumId w:val="20"/>
  </w:num>
  <w:num w:numId="29">
    <w:abstractNumId w:val="11"/>
  </w:num>
  <w:num w:numId="30">
    <w:abstractNumId w:val="9"/>
  </w:num>
  <w:num w:numId="31">
    <w:abstractNumId w:val="31"/>
  </w:num>
  <w:num w:numId="32">
    <w:abstractNumId w:val="30"/>
  </w:num>
  <w:num w:numId="33">
    <w:abstractNumId w:val="3"/>
  </w:num>
  <w:num w:numId="34">
    <w:abstractNumId w:val="33"/>
  </w:num>
  <w:num w:numId="35">
    <w:abstractNumId w:val="16"/>
  </w:num>
  <w:num w:numId="36">
    <w:abstractNumId w:val="12"/>
  </w:num>
  <w:num w:numId="37">
    <w:abstractNumId w:val="13"/>
  </w:num>
  <w:num w:numId="38">
    <w:abstractNumId w:val="28"/>
  </w:num>
  <w:num w:numId="39">
    <w:abstractNumId w:val="39"/>
  </w:num>
  <w:num w:numId="40">
    <w:abstractNumId w:val="1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366"/>
    <w:rsid w:val="000008A4"/>
    <w:rsid w:val="00001899"/>
    <w:rsid w:val="00002647"/>
    <w:rsid w:val="0000266E"/>
    <w:rsid w:val="00004216"/>
    <w:rsid w:val="000055B2"/>
    <w:rsid w:val="00005D73"/>
    <w:rsid w:val="000067A7"/>
    <w:rsid w:val="000070CF"/>
    <w:rsid w:val="00007175"/>
    <w:rsid w:val="00007736"/>
    <w:rsid w:val="00007BC9"/>
    <w:rsid w:val="00011FF2"/>
    <w:rsid w:val="00015F3E"/>
    <w:rsid w:val="00016983"/>
    <w:rsid w:val="000211DE"/>
    <w:rsid w:val="000223C6"/>
    <w:rsid w:val="00022858"/>
    <w:rsid w:val="0002367E"/>
    <w:rsid w:val="0002443F"/>
    <w:rsid w:val="0002619C"/>
    <w:rsid w:val="0002723A"/>
    <w:rsid w:val="00027FA3"/>
    <w:rsid w:val="0003301B"/>
    <w:rsid w:val="00033C58"/>
    <w:rsid w:val="000340E0"/>
    <w:rsid w:val="00034E2F"/>
    <w:rsid w:val="000353D9"/>
    <w:rsid w:val="00037059"/>
    <w:rsid w:val="00037077"/>
    <w:rsid w:val="00037AB1"/>
    <w:rsid w:val="00041ABE"/>
    <w:rsid w:val="0004235C"/>
    <w:rsid w:val="0004235D"/>
    <w:rsid w:val="00043B58"/>
    <w:rsid w:val="000443F1"/>
    <w:rsid w:val="00045C89"/>
    <w:rsid w:val="000478CD"/>
    <w:rsid w:val="00047AE1"/>
    <w:rsid w:val="00050D7C"/>
    <w:rsid w:val="00051383"/>
    <w:rsid w:val="00052D81"/>
    <w:rsid w:val="00054683"/>
    <w:rsid w:val="00056645"/>
    <w:rsid w:val="0005673D"/>
    <w:rsid w:val="0006047F"/>
    <w:rsid w:val="0006326A"/>
    <w:rsid w:val="00063646"/>
    <w:rsid w:val="00063BCC"/>
    <w:rsid w:val="00063DD1"/>
    <w:rsid w:val="00063F40"/>
    <w:rsid w:val="00067418"/>
    <w:rsid w:val="0007142E"/>
    <w:rsid w:val="00071FB8"/>
    <w:rsid w:val="00073909"/>
    <w:rsid w:val="00073AF7"/>
    <w:rsid w:val="00074285"/>
    <w:rsid w:val="00076757"/>
    <w:rsid w:val="0008092A"/>
    <w:rsid w:val="00080B1D"/>
    <w:rsid w:val="00086A9D"/>
    <w:rsid w:val="00087227"/>
    <w:rsid w:val="00090197"/>
    <w:rsid w:val="00091885"/>
    <w:rsid w:val="000921B2"/>
    <w:rsid w:val="000938EC"/>
    <w:rsid w:val="00095434"/>
    <w:rsid w:val="00096C66"/>
    <w:rsid w:val="000A0370"/>
    <w:rsid w:val="000A2F9E"/>
    <w:rsid w:val="000A3725"/>
    <w:rsid w:val="000A4A36"/>
    <w:rsid w:val="000A4AC0"/>
    <w:rsid w:val="000A6EBF"/>
    <w:rsid w:val="000A737C"/>
    <w:rsid w:val="000B1DB7"/>
    <w:rsid w:val="000B3D02"/>
    <w:rsid w:val="000B4168"/>
    <w:rsid w:val="000B68A8"/>
    <w:rsid w:val="000B6EFA"/>
    <w:rsid w:val="000C1585"/>
    <w:rsid w:val="000C17B3"/>
    <w:rsid w:val="000C1978"/>
    <w:rsid w:val="000C22B4"/>
    <w:rsid w:val="000C2A0A"/>
    <w:rsid w:val="000C3308"/>
    <w:rsid w:val="000C5244"/>
    <w:rsid w:val="000C5429"/>
    <w:rsid w:val="000C585B"/>
    <w:rsid w:val="000D0C17"/>
    <w:rsid w:val="000D2274"/>
    <w:rsid w:val="000D3851"/>
    <w:rsid w:val="000D54FB"/>
    <w:rsid w:val="000D5837"/>
    <w:rsid w:val="000D6623"/>
    <w:rsid w:val="000D7687"/>
    <w:rsid w:val="000E0173"/>
    <w:rsid w:val="000E07A7"/>
    <w:rsid w:val="000E10EC"/>
    <w:rsid w:val="000E187A"/>
    <w:rsid w:val="000E198F"/>
    <w:rsid w:val="000E1F57"/>
    <w:rsid w:val="000E358F"/>
    <w:rsid w:val="000E39B3"/>
    <w:rsid w:val="000E4CA0"/>
    <w:rsid w:val="000E5B7C"/>
    <w:rsid w:val="000E5CFA"/>
    <w:rsid w:val="000E7631"/>
    <w:rsid w:val="000F43B5"/>
    <w:rsid w:val="000F6B12"/>
    <w:rsid w:val="000F7C14"/>
    <w:rsid w:val="00101A51"/>
    <w:rsid w:val="001024FB"/>
    <w:rsid w:val="00102B14"/>
    <w:rsid w:val="00102EF7"/>
    <w:rsid w:val="00103105"/>
    <w:rsid w:val="00105898"/>
    <w:rsid w:val="001102E2"/>
    <w:rsid w:val="00110959"/>
    <w:rsid w:val="0011163E"/>
    <w:rsid w:val="00112E82"/>
    <w:rsid w:val="00113BB1"/>
    <w:rsid w:val="00114BDA"/>
    <w:rsid w:val="001162C3"/>
    <w:rsid w:val="001171AA"/>
    <w:rsid w:val="0011745D"/>
    <w:rsid w:val="00117830"/>
    <w:rsid w:val="00121A89"/>
    <w:rsid w:val="001244E4"/>
    <w:rsid w:val="0012622A"/>
    <w:rsid w:val="0012629A"/>
    <w:rsid w:val="00126609"/>
    <w:rsid w:val="001279DF"/>
    <w:rsid w:val="00127B97"/>
    <w:rsid w:val="00127D02"/>
    <w:rsid w:val="00127FBD"/>
    <w:rsid w:val="00130550"/>
    <w:rsid w:val="0013300C"/>
    <w:rsid w:val="00133433"/>
    <w:rsid w:val="00135418"/>
    <w:rsid w:val="00136842"/>
    <w:rsid w:val="00137DC0"/>
    <w:rsid w:val="00137EBE"/>
    <w:rsid w:val="0014091A"/>
    <w:rsid w:val="00144584"/>
    <w:rsid w:val="001451C1"/>
    <w:rsid w:val="00145599"/>
    <w:rsid w:val="00146812"/>
    <w:rsid w:val="001470A4"/>
    <w:rsid w:val="001474AC"/>
    <w:rsid w:val="00147E72"/>
    <w:rsid w:val="0015173A"/>
    <w:rsid w:val="00153B62"/>
    <w:rsid w:val="00154F32"/>
    <w:rsid w:val="00154FA9"/>
    <w:rsid w:val="00155395"/>
    <w:rsid w:val="00156309"/>
    <w:rsid w:val="00156AD7"/>
    <w:rsid w:val="001601C1"/>
    <w:rsid w:val="001616B2"/>
    <w:rsid w:val="00163C1B"/>
    <w:rsid w:val="00163C83"/>
    <w:rsid w:val="0016666B"/>
    <w:rsid w:val="00166CFD"/>
    <w:rsid w:val="001670B7"/>
    <w:rsid w:val="001707E4"/>
    <w:rsid w:val="001708C2"/>
    <w:rsid w:val="00170EB9"/>
    <w:rsid w:val="00171855"/>
    <w:rsid w:val="00173C82"/>
    <w:rsid w:val="001749F8"/>
    <w:rsid w:val="00177C76"/>
    <w:rsid w:val="00177E9F"/>
    <w:rsid w:val="00180B87"/>
    <w:rsid w:val="00181B6C"/>
    <w:rsid w:val="00182260"/>
    <w:rsid w:val="00182E19"/>
    <w:rsid w:val="001841DF"/>
    <w:rsid w:val="0018448B"/>
    <w:rsid w:val="00186C73"/>
    <w:rsid w:val="001875F5"/>
    <w:rsid w:val="001878ED"/>
    <w:rsid w:val="00187C76"/>
    <w:rsid w:val="00187E38"/>
    <w:rsid w:val="001919CC"/>
    <w:rsid w:val="00191B52"/>
    <w:rsid w:val="00192D49"/>
    <w:rsid w:val="001930AB"/>
    <w:rsid w:val="00193AD2"/>
    <w:rsid w:val="00193EB3"/>
    <w:rsid w:val="001958C4"/>
    <w:rsid w:val="00196222"/>
    <w:rsid w:val="00197F33"/>
    <w:rsid w:val="001A1BFE"/>
    <w:rsid w:val="001A269C"/>
    <w:rsid w:val="001A498D"/>
    <w:rsid w:val="001A58BD"/>
    <w:rsid w:val="001A7C6E"/>
    <w:rsid w:val="001B0550"/>
    <w:rsid w:val="001B1452"/>
    <w:rsid w:val="001B4B51"/>
    <w:rsid w:val="001B550B"/>
    <w:rsid w:val="001B6151"/>
    <w:rsid w:val="001B67B2"/>
    <w:rsid w:val="001C280F"/>
    <w:rsid w:val="001C2E5D"/>
    <w:rsid w:val="001C4719"/>
    <w:rsid w:val="001C4B65"/>
    <w:rsid w:val="001C4C20"/>
    <w:rsid w:val="001C5043"/>
    <w:rsid w:val="001C5282"/>
    <w:rsid w:val="001C6103"/>
    <w:rsid w:val="001C722B"/>
    <w:rsid w:val="001D071F"/>
    <w:rsid w:val="001D2E9F"/>
    <w:rsid w:val="001D492E"/>
    <w:rsid w:val="001D4D7F"/>
    <w:rsid w:val="001D6154"/>
    <w:rsid w:val="001D6E5A"/>
    <w:rsid w:val="001D7211"/>
    <w:rsid w:val="001E0D1E"/>
    <w:rsid w:val="001E20FF"/>
    <w:rsid w:val="001E49E4"/>
    <w:rsid w:val="001E59CD"/>
    <w:rsid w:val="001F0A24"/>
    <w:rsid w:val="001F26E8"/>
    <w:rsid w:val="001F28A6"/>
    <w:rsid w:val="001F2FB9"/>
    <w:rsid w:val="001F55E0"/>
    <w:rsid w:val="001F577F"/>
    <w:rsid w:val="001F66CF"/>
    <w:rsid w:val="001F7037"/>
    <w:rsid w:val="001F7204"/>
    <w:rsid w:val="00200AC9"/>
    <w:rsid w:val="00200CD8"/>
    <w:rsid w:val="00201DF6"/>
    <w:rsid w:val="0020226A"/>
    <w:rsid w:val="0020276C"/>
    <w:rsid w:val="00202F3D"/>
    <w:rsid w:val="00203E88"/>
    <w:rsid w:val="002045BC"/>
    <w:rsid w:val="0020561E"/>
    <w:rsid w:val="0020608B"/>
    <w:rsid w:val="002109C6"/>
    <w:rsid w:val="0021352D"/>
    <w:rsid w:val="00217058"/>
    <w:rsid w:val="002201A8"/>
    <w:rsid w:val="00221483"/>
    <w:rsid w:val="00222A8A"/>
    <w:rsid w:val="00222E1F"/>
    <w:rsid w:val="00222F62"/>
    <w:rsid w:val="00226617"/>
    <w:rsid w:val="00230F1B"/>
    <w:rsid w:val="0023113A"/>
    <w:rsid w:val="0023113D"/>
    <w:rsid w:val="00231AB6"/>
    <w:rsid w:val="002332E0"/>
    <w:rsid w:val="00235B76"/>
    <w:rsid w:val="00237C32"/>
    <w:rsid w:val="002405E5"/>
    <w:rsid w:val="00241F0A"/>
    <w:rsid w:val="00244478"/>
    <w:rsid w:val="00244E18"/>
    <w:rsid w:val="0024731A"/>
    <w:rsid w:val="002526C6"/>
    <w:rsid w:val="0025369D"/>
    <w:rsid w:val="00256174"/>
    <w:rsid w:val="002564DF"/>
    <w:rsid w:val="002576E1"/>
    <w:rsid w:val="002577E7"/>
    <w:rsid w:val="00257E2B"/>
    <w:rsid w:val="002624E8"/>
    <w:rsid w:val="002626CD"/>
    <w:rsid w:val="00263BC3"/>
    <w:rsid w:val="00263F42"/>
    <w:rsid w:val="0026597F"/>
    <w:rsid w:val="00267096"/>
    <w:rsid w:val="00270856"/>
    <w:rsid w:val="00272FC2"/>
    <w:rsid w:val="00273372"/>
    <w:rsid w:val="00273ACE"/>
    <w:rsid w:val="00273C97"/>
    <w:rsid w:val="00274F45"/>
    <w:rsid w:val="002768F6"/>
    <w:rsid w:val="002809CE"/>
    <w:rsid w:val="0028197F"/>
    <w:rsid w:val="00281F3B"/>
    <w:rsid w:val="002839E4"/>
    <w:rsid w:val="00284CBF"/>
    <w:rsid w:val="0028602E"/>
    <w:rsid w:val="00286FAC"/>
    <w:rsid w:val="002903E5"/>
    <w:rsid w:val="0029052B"/>
    <w:rsid w:val="00292706"/>
    <w:rsid w:val="00292E43"/>
    <w:rsid w:val="00293184"/>
    <w:rsid w:val="00293296"/>
    <w:rsid w:val="002935F4"/>
    <w:rsid w:val="00294078"/>
    <w:rsid w:val="00294972"/>
    <w:rsid w:val="002954CC"/>
    <w:rsid w:val="0029561D"/>
    <w:rsid w:val="0029748E"/>
    <w:rsid w:val="002A141B"/>
    <w:rsid w:val="002A1442"/>
    <w:rsid w:val="002A1549"/>
    <w:rsid w:val="002A1F48"/>
    <w:rsid w:val="002A2002"/>
    <w:rsid w:val="002A2936"/>
    <w:rsid w:val="002A31DE"/>
    <w:rsid w:val="002A3397"/>
    <w:rsid w:val="002A3537"/>
    <w:rsid w:val="002A3A41"/>
    <w:rsid w:val="002A3B68"/>
    <w:rsid w:val="002A3FCA"/>
    <w:rsid w:val="002A4F97"/>
    <w:rsid w:val="002A5913"/>
    <w:rsid w:val="002B0D1F"/>
    <w:rsid w:val="002B0E96"/>
    <w:rsid w:val="002B1063"/>
    <w:rsid w:val="002B3BD8"/>
    <w:rsid w:val="002B5463"/>
    <w:rsid w:val="002B5712"/>
    <w:rsid w:val="002C06C3"/>
    <w:rsid w:val="002C076A"/>
    <w:rsid w:val="002C0E6F"/>
    <w:rsid w:val="002C1206"/>
    <w:rsid w:val="002C20C8"/>
    <w:rsid w:val="002C25B1"/>
    <w:rsid w:val="002C3344"/>
    <w:rsid w:val="002C5DE3"/>
    <w:rsid w:val="002C7EC7"/>
    <w:rsid w:val="002D74AD"/>
    <w:rsid w:val="002E25A0"/>
    <w:rsid w:val="002E25A7"/>
    <w:rsid w:val="002E3F0F"/>
    <w:rsid w:val="002E59D2"/>
    <w:rsid w:val="002E5D05"/>
    <w:rsid w:val="002E6657"/>
    <w:rsid w:val="002F051F"/>
    <w:rsid w:val="002F0E9F"/>
    <w:rsid w:val="002F16EE"/>
    <w:rsid w:val="002F4D69"/>
    <w:rsid w:val="002F5169"/>
    <w:rsid w:val="002F528D"/>
    <w:rsid w:val="002F5C55"/>
    <w:rsid w:val="002F67BF"/>
    <w:rsid w:val="002F6B9E"/>
    <w:rsid w:val="002F6D73"/>
    <w:rsid w:val="003001F8"/>
    <w:rsid w:val="0030122F"/>
    <w:rsid w:val="00301330"/>
    <w:rsid w:val="00301DE3"/>
    <w:rsid w:val="00302235"/>
    <w:rsid w:val="00303106"/>
    <w:rsid w:val="003036AD"/>
    <w:rsid w:val="00303E48"/>
    <w:rsid w:val="003049E5"/>
    <w:rsid w:val="003050E3"/>
    <w:rsid w:val="00305CE9"/>
    <w:rsid w:val="003069DA"/>
    <w:rsid w:val="00310A40"/>
    <w:rsid w:val="00311F9F"/>
    <w:rsid w:val="0031658B"/>
    <w:rsid w:val="00316AEF"/>
    <w:rsid w:val="00320A36"/>
    <w:rsid w:val="00320F49"/>
    <w:rsid w:val="0032303D"/>
    <w:rsid w:val="00324A00"/>
    <w:rsid w:val="00324DBF"/>
    <w:rsid w:val="00325F1B"/>
    <w:rsid w:val="0032627B"/>
    <w:rsid w:val="003268BC"/>
    <w:rsid w:val="00326CBC"/>
    <w:rsid w:val="0033061E"/>
    <w:rsid w:val="00330A91"/>
    <w:rsid w:val="00332309"/>
    <w:rsid w:val="00332B03"/>
    <w:rsid w:val="00333321"/>
    <w:rsid w:val="00333AC3"/>
    <w:rsid w:val="00334DF5"/>
    <w:rsid w:val="0033600B"/>
    <w:rsid w:val="00340002"/>
    <w:rsid w:val="003420B5"/>
    <w:rsid w:val="0034229D"/>
    <w:rsid w:val="00342E10"/>
    <w:rsid w:val="00344259"/>
    <w:rsid w:val="003470F7"/>
    <w:rsid w:val="00347BEF"/>
    <w:rsid w:val="00350363"/>
    <w:rsid w:val="0035058F"/>
    <w:rsid w:val="00350769"/>
    <w:rsid w:val="003509D2"/>
    <w:rsid w:val="00351D5E"/>
    <w:rsid w:val="00352311"/>
    <w:rsid w:val="003533CF"/>
    <w:rsid w:val="003557A0"/>
    <w:rsid w:val="00355EDE"/>
    <w:rsid w:val="00356CCC"/>
    <w:rsid w:val="003602DE"/>
    <w:rsid w:val="00361325"/>
    <w:rsid w:val="00361DD9"/>
    <w:rsid w:val="00361ECD"/>
    <w:rsid w:val="003631F3"/>
    <w:rsid w:val="00364C1B"/>
    <w:rsid w:val="00372E2D"/>
    <w:rsid w:val="003754FD"/>
    <w:rsid w:val="003771CE"/>
    <w:rsid w:val="00380BE2"/>
    <w:rsid w:val="003817E4"/>
    <w:rsid w:val="00381E13"/>
    <w:rsid w:val="00382585"/>
    <w:rsid w:val="00382769"/>
    <w:rsid w:val="003828B6"/>
    <w:rsid w:val="00383225"/>
    <w:rsid w:val="0038756A"/>
    <w:rsid w:val="00391E59"/>
    <w:rsid w:val="00392CEB"/>
    <w:rsid w:val="00395CD0"/>
    <w:rsid w:val="0039657D"/>
    <w:rsid w:val="00396C89"/>
    <w:rsid w:val="00396D8E"/>
    <w:rsid w:val="003975A5"/>
    <w:rsid w:val="003978FA"/>
    <w:rsid w:val="003A038D"/>
    <w:rsid w:val="003A1ADB"/>
    <w:rsid w:val="003A4F13"/>
    <w:rsid w:val="003A605E"/>
    <w:rsid w:val="003A7DE8"/>
    <w:rsid w:val="003B2528"/>
    <w:rsid w:val="003B51AD"/>
    <w:rsid w:val="003B6D90"/>
    <w:rsid w:val="003B745B"/>
    <w:rsid w:val="003C38C9"/>
    <w:rsid w:val="003C3D41"/>
    <w:rsid w:val="003C53DA"/>
    <w:rsid w:val="003C6560"/>
    <w:rsid w:val="003C7CA9"/>
    <w:rsid w:val="003C7F9C"/>
    <w:rsid w:val="003D1455"/>
    <w:rsid w:val="003D442D"/>
    <w:rsid w:val="003D4EBC"/>
    <w:rsid w:val="003D5330"/>
    <w:rsid w:val="003D7713"/>
    <w:rsid w:val="003E0185"/>
    <w:rsid w:val="003E0660"/>
    <w:rsid w:val="003E0868"/>
    <w:rsid w:val="003E16B1"/>
    <w:rsid w:val="003E1BF6"/>
    <w:rsid w:val="003E407A"/>
    <w:rsid w:val="003E51A3"/>
    <w:rsid w:val="003E60DE"/>
    <w:rsid w:val="003F3F76"/>
    <w:rsid w:val="003F6AA6"/>
    <w:rsid w:val="00400092"/>
    <w:rsid w:val="0040232D"/>
    <w:rsid w:val="0040293A"/>
    <w:rsid w:val="00402992"/>
    <w:rsid w:val="00402FEA"/>
    <w:rsid w:val="00403045"/>
    <w:rsid w:val="00403966"/>
    <w:rsid w:val="004047C8"/>
    <w:rsid w:val="00405AD3"/>
    <w:rsid w:val="0041126B"/>
    <w:rsid w:val="00411798"/>
    <w:rsid w:val="004117B5"/>
    <w:rsid w:val="00413BF0"/>
    <w:rsid w:val="004144AE"/>
    <w:rsid w:val="0041505B"/>
    <w:rsid w:val="00415EEF"/>
    <w:rsid w:val="00417202"/>
    <w:rsid w:val="00417FD6"/>
    <w:rsid w:val="00420B60"/>
    <w:rsid w:val="004211E3"/>
    <w:rsid w:val="004218BB"/>
    <w:rsid w:val="0042426C"/>
    <w:rsid w:val="00424AA2"/>
    <w:rsid w:val="00425FFB"/>
    <w:rsid w:val="00427B17"/>
    <w:rsid w:val="00430A9A"/>
    <w:rsid w:val="00430B31"/>
    <w:rsid w:val="00432D3F"/>
    <w:rsid w:val="00432DDE"/>
    <w:rsid w:val="0043441E"/>
    <w:rsid w:val="004346D0"/>
    <w:rsid w:val="004347B8"/>
    <w:rsid w:val="00434C4B"/>
    <w:rsid w:val="0043540F"/>
    <w:rsid w:val="00435496"/>
    <w:rsid w:val="00435CAB"/>
    <w:rsid w:val="00436020"/>
    <w:rsid w:val="00436F59"/>
    <w:rsid w:val="00440819"/>
    <w:rsid w:val="00441E0A"/>
    <w:rsid w:val="00441F21"/>
    <w:rsid w:val="00442E52"/>
    <w:rsid w:val="00446ECD"/>
    <w:rsid w:val="0045005B"/>
    <w:rsid w:val="00452620"/>
    <w:rsid w:val="00453A06"/>
    <w:rsid w:val="00455CD4"/>
    <w:rsid w:val="0045706F"/>
    <w:rsid w:val="004571F0"/>
    <w:rsid w:val="00457326"/>
    <w:rsid w:val="00462850"/>
    <w:rsid w:val="0046465E"/>
    <w:rsid w:val="00467037"/>
    <w:rsid w:val="00467545"/>
    <w:rsid w:val="00470F91"/>
    <w:rsid w:val="00473C7C"/>
    <w:rsid w:val="00477589"/>
    <w:rsid w:val="00480B52"/>
    <w:rsid w:val="00481B4E"/>
    <w:rsid w:val="00482E54"/>
    <w:rsid w:val="0048384C"/>
    <w:rsid w:val="00483C13"/>
    <w:rsid w:val="00485A95"/>
    <w:rsid w:val="00490793"/>
    <w:rsid w:val="004937DE"/>
    <w:rsid w:val="00493CAF"/>
    <w:rsid w:val="004968EB"/>
    <w:rsid w:val="00496BCC"/>
    <w:rsid w:val="004A0DEA"/>
    <w:rsid w:val="004A104C"/>
    <w:rsid w:val="004A2DCA"/>
    <w:rsid w:val="004A4C6B"/>
    <w:rsid w:val="004A4CC1"/>
    <w:rsid w:val="004A57C3"/>
    <w:rsid w:val="004A622A"/>
    <w:rsid w:val="004B06F8"/>
    <w:rsid w:val="004B2DF6"/>
    <w:rsid w:val="004B77B0"/>
    <w:rsid w:val="004C137E"/>
    <w:rsid w:val="004C2461"/>
    <w:rsid w:val="004C3492"/>
    <w:rsid w:val="004C3AC7"/>
    <w:rsid w:val="004C54AF"/>
    <w:rsid w:val="004C55B7"/>
    <w:rsid w:val="004C6C09"/>
    <w:rsid w:val="004D0C60"/>
    <w:rsid w:val="004D1DF3"/>
    <w:rsid w:val="004D2FB8"/>
    <w:rsid w:val="004D3EFD"/>
    <w:rsid w:val="004D3FBE"/>
    <w:rsid w:val="004D4D07"/>
    <w:rsid w:val="004D6730"/>
    <w:rsid w:val="004D7579"/>
    <w:rsid w:val="004D7D58"/>
    <w:rsid w:val="004E1235"/>
    <w:rsid w:val="004E2484"/>
    <w:rsid w:val="004E49CB"/>
    <w:rsid w:val="004E572D"/>
    <w:rsid w:val="004E6B4C"/>
    <w:rsid w:val="004E6DDF"/>
    <w:rsid w:val="004F025F"/>
    <w:rsid w:val="004F04A8"/>
    <w:rsid w:val="004F09CE"/>
    <w:rsid w:val="004F13EB"/>
    <w:rsid w:val="004F1CEF"/>
    <w:rsid w:val="004F1E3B"/>
    <w:rsid w:val="004F3E4D"/>
    <w:rsid w:val="00500779"/>
    <w:rsid w:val="00501795"/>
    <w:rsid w:val="0050433E"/>
    <w:rsid w:val="00504CF2"/>
    <w:rsid w:val="00504D9D"/>
    <w:rsid w:val="00505B75"/>
    <w:rsid w:val="00505CE4"/>
    <w:rsid w:val="005101C3"/>
    <w:rsid w:val="00511AF8"/>
    <w:rsid w:val="0051257A"/>
    <w:rsid w:val="0051389D"/>
    <w:rsid w:val="0051699E"/>
    <w:rsid w:val="00521801"/>
    <w:rsid w:val="00524093"/>
    <w:rsid w:val="00530A51"/>
    <w:rsid w:val="00530C91"/>
    <w:rsid w:val="005320EE"/>
    <w:rsid w:val="00535028"/>
    <w:rsid w:val="0053626E"/>
    <w:rsid w:val="005418D5"/>
    <w:rsid w:val="00542F6D"/>
    <w:rsid w:val="005453FD"/>
    <w:rsid w:val="00546241"/>
    <w:rsid w:val="00550E99"/>
    <w:rsid w:val="005527FC"/>
    <w:rsid w:val="005563E0"/>
    <w:rsid w:val="00557D2F"/>
    <w:rsid w:val="005605B2"/>
    <w:rsid w:val="0056089F"/>
    <w:rsid w:val="00560AED"/>
    <w:rsid w:val="005647E5"/>
    <w:rsid w:val="00566114"/>
    <w:rsid w:val="005707EE"/>
    <w:rsid w:val="005708D6"/>
    <w:rsid w:val="00570960"/>
    <w:rsid w:val="00571145"/>
    <w:rsid w:val="005718DF"/>
    <w:rsid w:val="005740DF"/>
    <w:rsid w:val="005752E7"/>
    <w:rsid w:val="00575944"/>
    <w:rsid w:val="00576106"/>
    <w:rsid w:val="00576A63"/>
    <w:rsid w:val="00576A6B"/>
    <w:rsid w:val="00581626"/>
    <w:rsid w:val="00581662"/>
    <w:rsid w:val="005828FB"/>
    <w:rsid w:val="005830B2"/>
    <w:rsid w:val="005878D5"/>
    <w:rsid w:val="005907E2"/>
    <w:rsid w:val="00590E73"/>
    <w:rsid w:val="00590F5A"/>
    <w:rsid w:val="005916E4"/>
    <w:rsid w:val="0059454A"/>
    <w:rsid w:val="00595491"/>
    <w:rsid w:val="00597F44"/>
    <w:rsid w:val="005A2CEA"/>
    <w:rsid w:val="005A5242"/>
    <w:rsid w:val="005A5687"/>
    <w:rsid w:val="005A7F3A"/>
    <w:rsid w:val="005B069F"/>
    <w:rsid w:val="005B183E"/>
    <w:rsid w:val="005B1BBC"/>
    <w:rsid w:val="005B3567"/>
    <w:rsid w:val="005B471C"/>
    <w:rsid w:val="005B6446"/>
    <w:rsid w:val="005B7592"/>
    <w:rsid w:val="005C1817"/>
    <w:rsid w:val="005C1D4D"/>
    <w:rsid w:val="005C25DF"/>
    <w:rsid w:val="005C3EA7"/>
    <w:rsid w:val="005C48E7"/>
    <w:rsid w:val="005C529E"/>
    <w:rsid w:val="005C64E9"/>
    <w:rsid w:val="005C70EB"/>
    <w:rsid w:val="005D1302"/>
    <w:rsid w:val="005D4034"/>
    <w:rsid w:val="005D41C1"/>
    <w:rsid w:val="005D4625"/>
    <w:rsid w:val="005D5130"/>
    <w:rsid w:val="005D6FFF"/>
    <w:rsid w:val="005E2630"/>
    <w:rsid w:val="005E378C"/>
    <w:rsid w:val="005E3E50"/>
    <w:rsid w:val="005E641C"/>
    <w:rsid w:val="005E6899"/>
    <w:rsid w:val="005F09B0"/>
    <w:rsid w:val="005F2A22"/>
    <w:rsid w:val="005F53BC"/>
    <w:rsid w:val="005F58CA"/>
    <w:rsid w:val="005F6F3E"/>
    <w:rsid w:val="00600088"/>
    <w:rsid w:val="00601263"/>
    <w:rsid w:val="006023E4"/>
    <w:rsid w:val="006031AB"/>
    <w:rsid w:val="00603DF2"/>
    <w:rsid w:val="00604B2B"/>
    <w:rsid w:val="00604F72"/>
    <w:rsid w:val="00605032"/>
    <w:rsid w:val="00605683"/>
    <w:rsid w:val="006112DB"/>
    <w:rsid w:val="00611B4C"/>
    <w:rsid w:val="006121CA"/>
    <w:rsid w:val="006125B0"/>
    <w:rsid w:val="00613A2E"/>
    <w:rsid w:val="00614787"/>
    <w:rsid w:val="006148CF"/>
    <w:rsid w:val="00615B59"/>
    <w:rsid w:val="00616986"/>
    <w:rsid w:val="00616AC6"/>
    <w:rsid w:val="00617635"/>
    <w:rsid w:val="00617FD4"/>
    <w:rsid w:val="00620FFD"/>
    <w:rsid w:val="00621C2F"/>
    <w:rsid w:val="00623A38"/>
    <w:rsid w:val="00624CD6"/>
    <w:rsid w:val="00625201"/>
    <w:rsid w:val="00625B50"/>
    <w:rsid w:val="00630B55"/>
    <w:rsid w:val="006313B3"/>
    <w:rsid w:val="00631946"/>
    <w:rsid w:val="006321CE"/>
    <w:rsid w:val="00632381"/>
    <w:rsid w:val="006328FF"/>
    <w:rsid w:val="00633277"/>
    <w:rsid w:val="006340D3"/>
    <w:rsid w:val="00636302"/>
    <w:rsid w:val="00637A5B"/>
    <w:rsid w:val="00637BBD"/>
    <w:rsid w:val="00637F6B"/>
    <w:rsid w:val="00637F9B"/>
    <w:rsid w:val="00640370"/>
    <w:rsid w:val="0064121E"/>
    <w:rsid w:val="00642291"/>
    <w:rsid w:val="006429A6"/>
    <w:rsid w:val="00644E8B"/>
    <w:rsid w:val="0064705C"/>
    <w:rsid w:val="00647E8B"/>
    <w:rsid w:val="006538BA"/>
    <w:rsid w:val="006538F8"/>
    <w:rsid w:val="0065710F"/>
    <w:rsid w:val="00657494"/>
    <w:rsid w:val="00660B99"/>
    <w:rsid w:val="006671CA"/>
    <w:rsid w:val="006671EB"/>
    <w:rsid w:val="006677D2"/>
    <w:rsid w:val="00667E85"/>
    <w:rsid w:val="006732E5"/>
    <w:rsid w:val="0067388F"/>
    <w:rsid w:val="00673A9A"/>
    <w:rsid w:val="006758EF"/>
    <w:rsid w:val="00676AD4"/>
    <w:rsid w:val="00676C07"/>
    <w:rsid w:val="0067723F"/>
    <w:rsid w:val="00680E8E"/>
    <w:rsid w:val="006822AC"/>
    <w:rsid w:val="0068349C"/>
    <w:rsid w:val="0068404E"/>
    <w:rsid w:val="00686DE2"/>
    <w:rsid w:val="006879DA"/>
    <w:rsid w:val="00691759"/>
    <w:rsid w:val="00693B8B"/>
    <w:rsid w:val="00694790"/>
    <w:rsid w:val="00697A78"/>
    <w:rsid w:val="006A0463"/>
    <w:rsid w:val="006A1C0C"/>
    <w:rsid w:val="006A26FB"/>
    <w:rsid w:val="006A39C7"/>
    <w:rsid w:val="006A3BB6"/>
    <w:rsid w:val="006A3FB3"/>
    <w:rsid w:val="006A445C"/>
    <w:rsid w:val="006A61F5"/>
    <w:rsid w:val="006B0521"/>
    <w:rsid w:val="006B07D1"/>
    <w:rsid w:val="006B0AC4"/>
    <w:rsid w:val="006B463C"/>
    <w:rsid w:val="006B4E63"/>
    <w:rsid w:val="006B56A1"/>
    <w:rsid w:val="006B59A1"/>
    <w:rsid w:val="006B7BE7"/>
    <w:rsid w:val="006C0578"/>
    <w:rsid w:val="006C1964"/>
    <w:rsid w:val="006C2145"/>
    <w:rsid w:val="006C4196"/>
    <w:rsid w:val="006C5069"/>
    <w:rsid w:val="006C53F6"/>
    <w:rsid w:val="006C5FFC"/>
    <w:rsid w:val="006C6162"/>
    <w:rsid w:val="006C6DCA"/>
    <w:rsid w:val="006C721B"/>
    <w:rsid w:val="006D241F"/>
    <w:rsid w:val="006D29B8"/>
    <w:rsid w:val="006D2A01"/>
    <w:rsid w:val="006D5AC3"/>
    <w:rsid w:val="006D700D"/>
    <w:rsid w:val="006E0F32"/>
    <w:rsid w:val="006E2366"/>
    <w:rsid w:val="006E2BD6"/>
    <w:rsid w:val="006E2C39"/>
    <w:rsid w:val="006E30E7"/>
    <w:rsid w:val="006E3390"/>
    <w:rsid w:val="006E4547"/>
    <w:rsid w:val="006E5B32"/>
    <w:rsid w:val="006E7DF9"/>
    <w:rsid w:val="006F0667"/>
    <w:rsid w:val="006F0C1F"/>
    <w:rsid w:val="006F26F6"/>
    <w:rsid w:val="006F676E"/>
    <w:rsid w:val="006F6F52"/>
    <w:rsid w:val="00702860"/>
    <w:rsid w:val="00702FB3"/>
    <w:rsid w:val="00703CE6"/>
    <w:rsid w:val="00706ACE"/>
    <w:rsid w:val="007075C4"/>
    <w:rsid w:val="007075D4"/>
    <w:rsid w:val="00710503"/>
    <w:rsid w:val="007111C6"/>
    <w:rsid w:val="00713042"/>
    <w:rsid w:val="00715C98"/>
    <w:rsid w:val="0072005E"/>
    <w:rsid w:val="0072395B"/>
    <w:rsid w:val="00724589"/>
    <w:rsid w:val="0072541E"/>
    <w:rsid w:val="00725AC7"/>
    <w:rsid w:val="0072643C"/>
    <w:rsid w:val="00726701"/>
    <w:rsid w:val="007274E4"/>
    <w:rsid w:val="00727F44"/>
    <w:rsid w:val="007308EC"/>
    <w:rsid w:val="00730D30"/>
    <w:rsid w:val="00731BA4"/>
    <w:rsid w:val="00732919"/>
    <w:rsid w:val="007343E8"/>
    <w:rsid w:val="0073555E"/>
    <w:rsid w:val="007366B0"/>
    <w:rsid w:val="0074143D"/>
    <w:rsid w:val="00742C8B"/>
    <w:rsid w:val="007446C7"/>
    <w:rsid w:val="00744D75"/>
    <w:rsid w:val="00744EDF"/>
    <w:rsid w:val="007457F6"/>
    <w:rsid w:val="00747791"/>
    <w:rsid w:val="00751A0D"/>
    <w:rsid w:val="00754623"/>
    <w:rsid w:val="00756C28"/>
    <w:rsid w:val="00756EB0"/>
    <w:rsid w:val="00757789"/>
    <w:rsid w:val="00760CAE"/>
    <w:rsid w:val="00760E98"/>
    <w:rsid w:val="0076224B"/>
    <w:rsid w:val="00766437"/>
    <w:rsid w:val="0076746E"/>
    <w:rsid w:val="00767869"/>
    <w:rsid w:val="00767A63"/>
    <w:rsid w:val="00770E50"/>
    <w:rsid w:val="00771AB2"/>
    <w:rsid w:val="0077272E"/>
    <w:rsid w:val="00773CAD"/>
    <w:rsid w:val="007749D3"/>
    <w:rsid w:val="00774CA5"/>
    <w:rsid w:val="00774F31"/>
    <w:rsid w:val="007803B8"/>
    <w:rsid w:val="00783627"/>
    <w:rsid w:val="0078527A"/>
    <w:rsid w:val="007859A6"/>
    <w:rsid w:val="00785E8B"/>
    <w:rsid w:val="00787E31"/>
    <w:rsid w:val="00791FD1"/>
    <w:rsid w:val="00792167"/>
    <w:rsid w:val="0079636F"/>
    <w:rsid w:val="007A057B"/>
    <w:rsid w:val="007A14E7"/>
    <w:rsid w:val="007A1D5D"/>
    <w:rsid w:val="007A37F5"/>
    <w:rsid w:val="007A4F66"/>
    <w:rsid w:val="007A686B"/>
    <w:rsid w:val="007A788F"/>
    <w:rsid w:val="007B099B"/>
    <w:rsid w:val="007B12B4"/>
    <w:rsid w:val="007B3716"/>
    <w:rsid w:val="007B3E8D"/>
    <w:rsid w:val="007B464F"/>
    <w:rsid w:val="007B5861"/>
    <w:rsid w:val="007B5F48"/>
    <w:rsid w:val="007C00E5"/>
    <w:rsid w:val="007C291C"/>
    <w:rsid w:val="007C4684"/>
    <w:rsid w:val="007C4A7D"/>
    <w:rsid w:val="007C5DB5"/>
    <w:rsid w:val="007C6A26"/>
    <w:rsid w:val="007D2029"/>
    <w:rsid w:val="007D3837"/>
    <w:rsid w:val="007D4FC0"/>
    <w:rsid w:val="007D5648"/>
    <w:rsid w:val="007D5A32"/>
    <w:rsid w:val="007D7BD4"/>
    <w:rsid w:val="007E0D7B"/>
    <w:rsid w:val="007E36E4"/>
    <w:rsid w:val="007E7077"/>
    <w:rsid w:val="007F1C5A"/>
    <w:rsid w:val="007F206C"/>
    <w:rsid w:val="007F2B33"/>
    <w:rsid w:val="007F4C10"/>
    <w:rsid w:val="007F549F"/>
    <w:rsid w:val="007F5937"/>
    <w:rsid w:val="007F5E4F"/>
    <w:rsid w:val="007F6A38"/>
    <w:rsid w:val="007F6D7F"/>
    <w:rsid w:val="007F7FDD"/>
    <w:rsid w:val="00800F5D"/>
    <w:rsid w:val="008021C9"/>
    <w:rsid w:val="00802D7B"/>
    <w:rsid w:val="008030DC"/>
    <w:rsid w:val="00804D58"/>
    <w:rsid w:val="008050D4"/>
    <w:rsid w:val="00805C6A"/>
    <w:rsid w:val="00806AB7"/>
    <w:rsid w:val="00810659"/>
    <w:rsid w:val="008118A8"/>
    <w:rsid w:val="00812229"/>
    <w:rsid w:val="00812E65"/>
    <w:rsid w:val="00814554"/>
    <w:rsid w:val="008153E9"/>
    <w:rsid w:val="008159C1"/>
    <w:rsid w:val="0081659A"/>
    <w:rsid w:val="00816643"/>
    <w:rsid w:val="0082145A"/>
    <w:rsid w:val="00821B07"/>
    <w:rsid w:val="00821F95"/>
    <w:rsid w:val="00822B62"/>
    <w:rsid w:val="00824E23"/>
    <w:rsid w:val="00827B6C"/>
    <w:rsid w:val="008312D6"/>
    <w:rsid w:val="0083139C"/>
    <w:rsid w:val="00831882"/>
    <w:rsid w:val="00832732"/>
    <w:rsid w:val="0083292A"/>
    <w:rsid w:val="008330A4"/>
    <w:rsid w:val="00834A66"/>
    <w:rsid w:val="0083654B"/>
    <w:rsid w:val="00836643"/>
    <w:rsid w:val="00836D22"/>
    <w:rsid w:val="00840991"/>
    <w:rsid w:val="008414AE"/>
    <w:rsid w:val="00841C1C"/>
    <w:rsid w:val="00841F7A"/>
    <w:rsid w:val="00842507"/>
    <w:rsid w:val="00842803"/>
    <w:rsid w:val="00843681"/>
    <w:rsid w:val="008438CA"/>
    <w:rsid w:val="00845B4A"/>
    <w:rsid w:val="00846889"/>
    <w:rsid w:val="0084771E"/>
    <w:rsid w:val="00847882"/>
    <w:rsid w:val="0085062E"/>
    <w:rsid w:val="008506B6"/>
    <w:rsid w:val="00850C2D"/>
    <w:rsid w:val="00850DFD"/>
    <w:rsid w:val="008516AE"/>
    <w:rsid w:val="00852E5A"/>
    <w:rsid w:val="00855403"/>
    <w:rsid w:val="0085543F"/>
    <w:rsid w:val="00856329"/>
    <w:rsid w:val="00857433"/>
    <w:rsid w:val="00860CF3"/>
    <w:rsid w:val="00860E11"/>
    <w:rsid w:val="00862234"/>
    <w:rsid w:val="008624BB"/>
    <w:rsid w:val="00865D03"/>
    <w:rsid w:val="00866F19"/>
    <w:rsid w:val="0086723B"/>
    <w:rsid w:val="00871F27"/>
    <w:rsid w:val="0087322D"/>
    <w:rsid w:val="00873BBB"/>
    <w:rsid w:val="00874485"/>
    <w:rsid w:val="00876D0C"/>
    <w:rsid w:val="0088119C"/>
    <w:rsid w:val="00881596"/>
    <w:rsid w:val="00882B13"/>
    <w:rsid w:val="00883759"/>
    <w:rsid w:val="00884D9D"/>
    <w:rsid w:val="008853D1"/>
    <w:rsid w:val="00885ED8"/>
    <w:rsid w:val="008912C9"/>
    <w:rsid w:val="00891521"/>
    <w:rsid w:val="008935C6"/>
    <w:rsid w:val="00893648"/>
    <w:rsid w:val="00893FAF"/>
    <w:rsid w:val="0089497E"/>
    <w:rsid w:val="00894BBF"/>
    <w:rsid w:val="008966C1"/>
    <w:rsid w:val="00896987"/>
    <w:rsid w:val="00897CE4"/>
    <w:rsid w:val="00897F53"/>
    <w:rsid w:val="008A0C01"/>
    <w:rsid w:val="008A10C2"/>
    <w:rsid w:val="008A197C"/>
    <w:rsid w:val="008A1C8D"/>
    <w:rsid w:val="008A3ECC"/>
    <w:rsid w:val="008A40C4"/>
    <w:rsid w:val="008A6102"/>
    <w:rsid w:val="008A6A33"/>
    <w:rsid w:val="008A70B7"/>
    <w:rsid w:val="008A73D1"/>
    <w:rsid w:val="008B062C"/>
    <w:rsid w:val="008B141F"/>
    <w:rsid w:val="008B285A"/>
    <w:rsid w:val="008B2994"/>
    <w:rsid w:val="008B3E2B"/>
    <w:rsid w:val="008B3FF4"/>
    <w:rsid w:val="008B566A"/>
    <w:rsid w:val="008B645A"/>
    <w:rsid w:val="008B6BE1"/>
    <w:rsid w:val="008B714F"/>
    <w:rsid w:val="008B722D"/>
    <w:rsid w:val="008C019E"/>
    <w:rsid w:val="008C12FC"/>
    <w:rsid w:val="008C32C1"/>
    <w:rsid w:val="008C42D9"/>
    <w:rsid w:val="008C4BDB"/>
    <w:rsid w:val="008C64DA"/>
    <w:rsid w:val="008C6810"/>
    <w:rsid w:val="008C6CA9"/>
    <w:rsid w:val="008D0393"/>
    <w:rsid w:val="008D0C29"/>
    <w:rsid w:val="008D38B1"/>
    <w:rsid w:val="008D3AF8"/>
    <w:rsid w:val="008D60BD"/>
    <w:rsid w:val="008E03A0"/>
    <w:rsid w:val="008E13E8"/>
    <w:rsid w:val="008E2708"/>
    <w:rsid w:val="008E40C0"/>
    <w:rsid w:val="008E55FC"/>
    <w:rsid w:val="008E597E"/>
    <w:rsid w:val="008E5BD0"/>
    <w:rsid w:val="008E6978"/>
    <w:rsid w:val="008F0EFB"/>
    <w:rsid w:val="008F2F8C"/>
    <w:rsid w:val="008F3266"/>
    <w:rsid w:val="008F3A65"/>
    <w:rsid w:val="008F4949"/>
    <w:rsid w:val="008F5279"/>
    <w:rsid w:val="008F62EE"/>
    <w:rsid w:val="008F6B45"/>
    <w:rsid w:val="008F6C8B"/>
    <w:rsid w:val="008F6D1B"/>
    <w:rsid w:val="008F7DDE"/>
    <w:rsid w:val="009004E4"/>
    <w:rsid w:val="009031C0"/>
    <w:rsid w:val="009032EF"/>
    <w:rsid w:val="00903DA8"/>
    <w:rsid w:val="0090506A"/>
    <w:rsid w:val="009059BB"/>
    <w:rsid w:val="009060D3"/>
    <w:rsid w:val="009061C1"/>
    <w:rsid w:val="00906F05"/>
    <w:rsid w:val="00910DDD"/>
    <w:rsid w:val="00911C4C"/>
    <w:rsid w:val="009131BA"/>
    <w:rsid w:val="009151BF"/>
    <w:rsid w:val="009206B1"/>
    <w:rsid w:val="00922DFE"/>
    <w:rsid w:val="00924BAC"/>
    <w:rsid w:val="0092600E"/>
    <w:rsid w:val="00926C09"/>
    <w:rsid w:val="0093012D"/>
    <w:rsid w:val="00930D8A"/>
    <w:rsid w:val="00930E4C"/>
    <w:rsid w:val="00930FA3"/>
    <w:rsid w:val="0093190D"/>
    <w:rsid w:val="0093626D"/>
    <w:rsid w:val="009369E9"/>
    <w:rsid w:val="00936BDC"/>
    <w:rsid w:val="00936D62"/>
    <w:rsid w:val="00937203"/>
    <w:rsid w:val="00941066"/>
    <w:rsid w:val="009422A8"/>
    <w:rsid w:val="00945B37"/>
    <w:rsid w:val="009467F0"/>
    <w:rsid w:val="00946D22"/>
    <w:rsid w:val="0094721F"/>
    <w:rsid w:val="00947586"/>
    <w:rsid w:val="00947D5F"/>
    <w:rsid w:val="00950B42"/>
    <w:rsid w:val="00952E88"/>
    <w:rsid w:val="009537F7"/>
    <w:rsid w:val="009553F7"/>
    <w:rsid w:val="00956411"/>
    <w:rsid w:val="0095671B"/>
    <w:rsid w:val="00960471"/>
    <w:rsid w:val="00960998"/>
    <w:rsid w:val="00960BB3"/>
    <w:rsid w:val="00961695"/>
    <w:rsid w:val="009625F3"/>
    <w:rsid w:val="009632D2"/>
    <w:rsid w:val="00964549"/>
    <w:rsid w:val="00965104"/>
    <w:rsid w:val="00966402"/>
    <w:rsid w:val="009668F1"/>
    <w:rsid w:val="00970E98"/>
    <w:rsid w:val="00971CDB"/>
    <w:rsid w:val="00971D61"/>
    <w:rsid w:val="00975DB1"/>
    <w:rsid w:val="00977311"/>
    <w:rsid w:val="00980843"/>
    <w:rsid w:val="00980BA1"/>
    <w:rsid w:val="0098199A"/>
    <w:rsid w:val="00982366"/>
    <w:rsid w:val="00983E5C"/>
    <w:rsid w:val="00984192"/>
    <w:rsid w:val="00984AEA"/>
    <w:rsid w:val="00985F00"/>
    <w:rsid w:val="009900D5"/>
    <w:rsid w:val="0099133B"/>
    <w:rsid w:val="00991E7F"/>
    <w:rsid w:val="009952D0"/>
    <w:rsid w:val="00996AC0"/>
    <w:rsid w:val="009A1AA5"/>
    <w:rsid w:val="009A2B88"/>
    <w:rsid w:val="009A7328"/>
    <w:rsid w:val="009B088A"/>
    <w:rsid w:val="009B09A4"/>
    <w:rsid w:val="009B2830"/>
    <w:rsid w:val="009B3A70"/>
    <w:rsid w:val="009B5603"/>
    <w:rsid w:val="009B6A6E"/>
    <w:rsid w:val="009C1BA4"/>
    <w:rsid w:val="009C2CE4"/>
    <w:rsid w:val="009C47D3"/>
    <w:rsid w:val="009C4D92"/>
    <w:rsid w:val="009C58FE"/>
    <w:rsid w:val="009C59FA"/>
    <w:rsid w:val="009C6212"/>
    <w:rsid w:val="009C6C82"/>
    <w:rsid w:val="009C7784"/>
    <w:rsid w:val="009D0D3B"/>
    <w:rsid w:val="009D1C3F"/>
    <w:rsid w:val="009D2710"/>
    <w:rsid w:val="009D34F9"/>
    <w:rsid w:val="009D3A3E"/>
    <w:rsid w:val="009D470D"/>
    <w:rsid w:val="009D7720"/>
    <w:rsid w:val="009D77B0"/>
    <w:rsid w:val="009D7D59"/>
    <w:rsid w:val="009E23E9"/>
    <w:rsid w:val="009E3783"/>
    <w:rsid w:val="009E60D4"/>
    <w:rsid w:val="009E61E4"/>
    <w:rsid w:val="009E6CB2"/>
    <w:rsid w:val="009E6FD1"/>
    <w:rsid w:val="009F03ED"/>
    <w:rsid w:val="009F147B"/>
    <w:rsid w:val="009F225C"/>
    <w:rsid w:val="009F3459"/>
    <w:rsid w:val="009F4882"/>
    <w:rsid w:val="009F5533"/>
    <w:rsid w:val="009F6645"/>
    <w:rsid w:val="009F66CB"/>
    <w:rsid w:val="009F726C"/>
    <w:rsid w:val="009F7716"/>
    <w:rsid w:val="00A02219"/>
    <w:rsid w:val="00A026B1"/>
    <w:rsid w:val="00A041BF"/>
    <w:rsid w:val="00A04587"/>
    <w:rsid w:val="00A049AD"/>
    <w:rsid w:val="00A10176"/>
    <w:rsid w:val="00A10725"/>
    <w:rsid w:val="00A109EF"/>
    <w:rsid w:val="00A10C4A"/>
    <w:rsid w:val="00A11012"/>
    <w:rsid w:val="00A133CA"/>
    <w:rsid w:val="00A13558"/>
    <w:rsid w:val="00A13581"/>
    <w:rsid w:val="00A1470F"/>
    <w:rsid w:val="00A14850"/>
    <w:rsid w:val="00A14F7B"/>
    <w:rsid w:val="00A15E04"/>
    <w:rsid w:val="00A15FA0"/>
    <w:rsid w:val="00A16098"/>
    <w:rsid w:val="00A160C2"/>
    <w:rsid w:val="00A21943"/>
    <w:rsid w:val="00A22F45"/>
    <w:rsid w:val="00A24F43"/>
    <w:rsid w:val="00A25085"/>
    <w:rsid w:val="00A26689"/>
    <w:rsid w:val="00A269BE"/>
    <w:rsid w:val="00A27142"/>
    <w:rsid w:val="00A27B44"/>
    <w:rsid w:val="00A306B2"/>
    <w:rsid w:val="00A30C82"/>
    <w:rsid w:val="00A310AA"/>
    <w:rsid w:val="00A31B2C"/>
    <w:rsid w:val="00A3214A"/>
    <w:rsid w:val="00A325DB"/>
    <w:rsid w:val="00A35126"/>
    <w:rsid w:val="00A37468"/>
    <w:rsid w:val="00A375CD"/>
    <w:rsid w:val="00A443DC"/>
    <w:rsid w:val="00A44C1B"/>
    <w:rsid w:val="00A4634E"/>
    <w:rsid w:val="00A46968"/>
    <w:rsid w:val="00A46E67"/>
    <w:rsid w:val="00A47228"/>
    <w:rsid w:val="00A507CA"/>
    <w:rsid w:val="00A510BF"/>
    <w:rsid w:val="00A51B05"/>
    <w:rsid w:val="00A53120"/>
    <w:rsid w:val="00A548CC"/>
    <w:rsid w:val="00A55460"/>
    <w:rsid w:val="00A5557A"/>
    <w:rsid w:val="00A561FE"/>
    <w:rsid w:val="00A565AC"/>
    <w:rsid w:val="00A62E1A"/>
    <w:rsid w:val="00A630E6"/>
    <w:rsid w:val="00A63A7B"/>
    <w:rsid w:val="00A63AAF"/>
    <w:rsid w:val="00A65653"/>
    <w:rsid w:val="00A66910"/>
    <w:rsid w:val="00A67EDC"/>
    <w:rsid w:val="00A70C6A"/>
    <w:rsid w:val="00A71720"/>
    <w:rsid w:val="00A717AB"/>
    <w:rsid w:val="00A71913"/>
    <w:rsid w:val="00A71A8F"/>
    <w:rsid w:val="00A71EB6"/>
    <w:rsid w:val="00A72533"/>
    <w:rsid w:val="00A72EE1"/>
    <w:rsid w:val="00A764EB"/>
    <w:rsid w:val="00A76D9C"/>
    <w:rsid w:val="00A802D7"/>
    <w:rsid w:val="00A80BF4"/>
    <w:rsid w:val="00A82788"/>
    <w:rsid w:val="00A82943"/>
    <w:rsid w:val="00A8307E"/>
    <w:rsid w:val="00A847D7"/>
    <w:rsid w:val="00A848CC"/>
    <w:rsid w:val="00A8638C"/>
    <w:rsid w:val="00A8709C"/>
    <w:rsid w:val="00A87F16"/>
    <w:rsid w:val="00A87FBE"/>
    <w:rsid w:val="00A92569"/>
    <w:rsid w:val="00A92D3D"/>
    <w:rsid w:val="00A96757"/>
    <w:rsid w:val="00AA037B"/>
    <w:rsid w:val="00AA0E98"/>
    <w:rsid w:val="00AA10F1"/>
    <w:rsid w:val="00AA3A0A"/>
    <w:rsid w:val="00AA5277"/>
    <w:rsid w:val="00AB046E"/>
    <w:rsid w:val="00AB4528"/>
    <w:rsid w:val="00AB49FC"/>
    <w:rsid w:val="00AB4F82"/>
    <w:rsid w:val="00AB5AEC"/>
    <w:rsid w:val="00AB6058"/>
    <w:rsid w:val="00AB6A86"/>
    <w:rsid w:val="00AB6CEA"/>
    <w:rsid w:val="00AC0230"/>
    <w:rsid w:val="00AC03B8"/>
    <w:rsid w:val="00AC2132"/>
    <w:rsid w:val="00AC2959"/>
    <w:rsid w:val="00AC38B6"/>
    <w:rsid w:val="00AC659A"/>
    <w:rsid w:val="00AC7DF8"/>
    <w:rsid w:val="00AD2E1F"/>
    <w:rsid w:val="00AD3576"/>
    <w:rsid w:val="00AD3E2C"/>
    <w:rsid w:val="00AD47A7"/>
    <w:rsid w:val="00AD4B44"/>
    <w:rsid w:val="00AE03E3"/>
    <w:rsid w:val="00AE073A"/>
    <w:rsid w:val="00AE4B51"/>
    <w:rsid w:val="00AE67BC"/>
    <w:rsid w:val="00AE724A"/>
    <w:rsid w:val="00AE7E7A"/>
    <w:rsid w:val="00AF033B"/>
    <w:rsid w:val="00AF08BD"/>
    <w:rsid w:val="00AF11B6"/>
    <w:rsid w:val="00AF2732"/>
    <w:rsid w:val="00AF3878"/>
    <w:rsid w:val="00AF3B5D"/>
    <w:rsid w:val="00AF5065"/>
    <w:rsid w:val="00AF5430"/>
    <w:rsid w:val="00AF60D2"/>
    <w:rsid w:val="00B03634"/>
    <w:rsid w:val="00B03B48"/>
    <w:rsid w:val="00B048DC"/>
    <w:rsid w:val="00B06EB0"/>
    <w:rsid w:val="00B07E30"/>
    <w:rsid w:val="00B1122D"/>
    <w:rsid w:val="00B11246"/>
    <w:rsid w:val="00B12DE8"/>
    <w:rsid w:val="00B13897"/>
    <w:rsid w:val="00B13B6A"/>
    <w:rsid w:val="00B15872"/>
    <w:rsid w:val="00B15FC3"/>
    <w:rsid w:val="00B22C90"/>
    <w:rsid w:val="00B244ED"/>
    <w:rsid w:val="00B24FE6"/>
    <w:rsid w:val="00B26444"/>
    <w:rsid w:val="00B31376"/>
    <w:rsid w:val="00B31D0D"/>
    <w:rsid w:val="00B323C2"/>
    <w:rsid w:val="00B3375B"/>
    <w:rsid w:val="00B35F94"/>
    <w:rsid w:val="00B378AC"/>
    <w:rsid w:val="00B406AA"/>
    <w:rsid w:val="00B41E70"/>
    <w:rsid w:val="00B4260D"/>
    <w:rsid w:val="00B4295C"/>
    <w:rsid w:val="00B43183"/>
    <w:rsid w:val="00B43BDE"/>
    <w:rsid w:val="00B44DD7"/>
    <w:rsid w:val="00B46282"/>
    <w:rsid w:val="00B47175"/>
    <w:rsid w:val="00B50957"/>
    <w:rsid w:val="00B5120D"/>
    <w:rsid w:val="00B517A0"/>
    <w:rsid w:val="00B52684"/>
    <w:rsid w:val="00B53A50"/>
    <w:rsid w:val="00B53C2A"/>
    <w:rsid w:val="00B55222"/>
    <w:rsid w:val="00B575C4"/>
    <w:rsid w:val="00B577B8"/>
    <w:rsid w:val="00B66164"/>
    <w:rsid w:val="00B667DD"/>
    <w:rsid w:val="00B66EDD"/>
    <w:rsid w:val="00B7018B"/>
    <w:rsid w:val="00B7035E"/>
    <w:rsid w:val="00B72564"/>
    <w:rsid w:val="00B73112"/>
    <w:rsid w:val="00B733A3"/>
    <w:rsid w:val="00B74133"/>
    <w:rsid w:val="00B74E6E"/>
    <w:rsid w:val="00B775E8"/>
    <w:rsid w:val="00B80EC6"/>
    <w:rsid w:val="00B817BF"/>
    <w:rsid w:val="00B8191F"/>
    <w:rsid w:val="00B82EB2"/>
    <w:rsid w:val="00B83DF8"/>
    <w:rsid w:val="00B84C07"/>
    <w:rsid w:val="00B85F76"/>
    <w:rsid w:val="00B85FAF"/>
    <w:rsid w:val="00B90D49"/>
    <w:rsid w:val="00B913A9"/>
    <w:rsid w:val="00B92B9F"/>
    <w:rsid w:val="00B93DFE"/>
    <w:rsid w:val="00B94FAD"/>
    <w:rsid w:val="00B9595B"/>
    <w:rsid w:val="00B96738"/>
    <w:rsid w:val="00B96E22"/>
    <w:rsid w:val="00B97AAD"/>
    <w:rsid w:val="00B97AC6"/>
    <w:rsid w:val="00B97E9A"/>
    <w:rsid w:val="00BA07C6"/>
    <w:rsid w:val="00BA0CA7"/>
    <w:rsid w:val="00BA2C30"/>
    <w:rsid w:val="00BA3026"/>
    <w:rsid w:val="00BA3197"/>
    <w:rsid w:val="00BA36A5"/>
    <w:rsid w:val="00BA44EE"/>
    <w:rsid w:val="00BA678F"/>
    <w:rsid w:val="00BA6AF0"/>
    <w:rsid w:val="00BB046C"/>
    <w:rsid w:val="00BB1DD4"/>
    <w:rsid w:val="00BB2803"/>
    <w:rsid w:val="00BC146D"/>
    <w:rsid w:val="00BC4C35"/>
    <w:rsid w:val="00BD05D5"/>
    <w:rsid w:val="00BD07EF"/>
    <w:rsid w:val="00BD15E6"/>
    <w:rsid w:val="00BD64C9"/>
    <w:rsid w:val="00BD689C"/>
    <w:rsid w:val="00BD7846"/>
    <w:rsid w:val="00BE16F7"/>
    <w:rsid w:val="00BE1FB0"/>
    <w:rsid w:val="00BE3A38"/>
    <w:rsid w:val="00BE466C"/>
    <w:rsid w:val="00BE69A8"/>
    <w:rsid w:val="00BE73F5"/>
    <w:rsid w:val="00BE7D1F"/>
    <w:rsid w:val="00BF0534"/>
    <w:rsid w:val="00BF12C7"/>
    <w:rsid w:val="00BF18DC"/>
    <w:rsid w:val="00BF2510"/>
    <w:rsid w:val="00BF2C69"/>
    <w:rsid w:val="00BF3075"/>
    <w:rsid w:val="00BF3645"/>
    <w:rsid w:val="00BF41D0"/>
    <w:rsid w:val="00BF51FE"/>
    <w:rsid w:val="00BF7160"/>
    <w:rsid w:val="00BF72A8"/>
    <w:rsid w:val="00C01486"/>
    <w:rsid w:val="00C024D4"/>
    <w:rsid w:val="00C027EF"/>
    <w:rsid w:val="00C0544A"/>
    <w:rsid w:val="00C061CD"/>
    <w:rsid w:val="00C07088"/>
    <w:rsid w:val="00C07EA5"/>
    <w:rsid w:val="00C1010E"/>
    <w:rsid w:val="00C118D9"/>
    <w:rsid w:val="00C11A83"/>
    <w:rsid w:val="00C12B56"/>
    <w:rsid w:val="00C13B34"/>
    <w:rsid w:val="00C14D6E"/>
    <w:rsid w:val="00C1722D"/>
    <w:rsid w:val="00C21254"/>
    <w:rsid w:val="00C212F1"/>
    <w:rsid w:val="00C22358"/>
    <w:rsid w:val="00C22EA1"/>
    <w:rsid w:val="00C242F9"/>
    <w:rsid w:val="00C251FE"/>
    <w:rsid w:val="00C259A0"/>
    <w:rsid w:val="00C27BE9"/>
    <w:rsid w:val="00C325C7"/>
    <w:rsid w:val="00C32E2C"/>
    <w:rsid w:val="00C35F2B"/>
    <w:rsid w:val="00C36B56"/>
    <w:rsid w:val="00C40540"/>
    <w:rsid w:val="00C4108A"/>
    <w:rsid w:val="00C41817"/>
    <w:rsid w:val="00C41DC7"/>
    <w:rsid w:val="00C43495"/>
    <w:rsid w:val="00C441BB"/>
    <w:rsid w:val="00C447F8"/>
    <w:rsid w:val="00C4597A"/>
    <w:rsid w:val="00C50A0B"/>
    <w:rsid w:val="00C50C27"/>
    <w:rsid w:val="00C50E16"/>
    <w:rsid w:val="00C523BB"/>
    <w:rsid w:val="00C5266F"/>
    <w:rsid w:val="00C536A4"/>
    <w:rsid w:val="00C54A1B"/>
    <w:rsid w:val="00C55AB7"/>
    <w:rsid w:val="00C5699A"/>
    <w:rsid w:val="00C574EE"/>
    <w:rsid w:val="00C57EED"/>
    <w:rsid w:val="00C61374"/>
    <w:rsid w:val="00C61F1E"/>
    <w:rsid w:val="00C62E12"/>
    <w:rsid w:val="00C63E05"/>
    <w:rsid w:val="00C66999"/>
    <w:rsid w:val="00C6737A"/>
    <w:rsid w:val="00C716EF"/>
    <w:rsid w:val="00C71ED4"/>
    <w:rsid w:val="00C740A3"/>
    <w:rsid w:val="00C7513B"/>
    <w:rsid w:val="00C82992"/>
    <w:rsid w:val="00C83B06"/>
    <w:rsid w:val="00C8473D"/>
    <w:rsid w:val="00C84DD8"/>
    <w:rsid w:val="00C84FA6"/>
    <w:rsid w:val="00C85DF2"/>
    <w:rsid w:val="00C86473"/>
    <w:rsid w:val="00C873EF"/>
    <w:rsid w:val="00C87811"/>
    <w:rsid w:val="00C900B4"/>
    <w:rsid w:val="00C912FA"/>
    <w:rsid w:val="00C93AF2"/>
    <w:rsid w:val="00C95232"/>
    <w:rsid w:val="00C96150"/>
    <w:rsid w:val="00C97F60"/>
    <w:rsid w:val="00CA10CC"/>
    <w:rsid w:val="00CA1286"/>
    <w:rsid w:val="00CA1A85"/>
    <w:rsid w:val="00CA2115"/>
    <w:rsid w:val="00CA31C2"/>
    <w:rsid w:val="00CB27AD"/>
    <w:rsid w:val="00CB2986"/>
    <w:rsid w:val="00CB3B2E"/>
    <w:rsid w:val="00CB424A"/>
    <w:rsid w:val="00CB4D30"/>
    <w:rsid w:val="00CB66EE"/>
    <w:rsid w:val="00CC0568"/>
    <w:rsid w:val="00CC1D4A"/>
    <w:rsid w:val="00CC1F93"/>
    <w:rsid w:val="00CC3224"/>
    <w:rsid w:val="00CC3976"/>
    <w:rsid w:val="00CC764B"/>
    <w:rsid w:val="00CD0A22"/>
    <w:rsid w:val="00CD34D1"/>
    <w:rsid w:val="00CD3A12"/>
    <w:rsid w:val="00CD3FD4"/>
    <w:rsid w:val="00CD42A4"/>
    <w:rsid w:val="00CD5152"/>
    <w:rsid w:val="00CE09DE"/>
    <w:rsid w:val="00CE46A7"/>
    <w:rsid w:val="00CE5590"/>
    <w:rsid w:val="00CE612C"/>
    <w:rsid w:val="00CE7636"/>
    <w:rsid w:val="00CF048B"/>
    <w:rsid w:val="00CF09BC"/>
    <w:rsid w:val="00CF33E0"/>
    <w:rsid w:val="00CF4C69"/>
    <w:rsid w:val="00CF74B3"/>
    <w:rsid w:val="00D000AB"/>
    <w:rsid w:val="00D00B5F"/>
    <w:rsid w:val="00D028EE"/>
    <w:rsid w:val="00D03FAE"/>
    <w:rsid w:val="00D0681F"/>
    <w:rsid w:val="00D105C4"/>
    <w:rsid w:val="00D14638"/>
    <w:rsid w:val="00D17FBD"/>
    <w:rsid w:val="00D208F0"/>
    <w:rsid w:val="00D22C5A"/>
    <w:rsid w:val="00D22D24"/>
    <w:rsid w:val="00D23327"/>
    <w:rsid w:val="00D233CE"/>
    <w:rsid w:val="00D24A38"/>
    <w:rsid w:val="00D24CF5"/>
    <w:rsid w:val="00D251E0"/>
    <w:rsid w:val="00D27987"/>
    <w:rsid w:val="00D3037E"/>
    <w:rsid w:val="00D3165F"/>
    <w:rsid w:val="00D33017"/>
    <w:rsid w:val="00D35A1C"/>
    <w:rsid w:val="00D402DC"/>
    <w:rsid w:val="00D43509"/>
    <w:rsid w:val="00D4365A"/>
    <w:rsid w:val="00D43692"/>
    <w:rsid w:val="00D4412F"/>
    <w:rsid w:val="00D44A43"/>
    <w:rsid w:val="00D450E2"/>
    <w:rsid w:val="00D45E40"/>
    <w:rsid w:val="00D461BC"/>
    <w:rsid w:val="00D4698F"/>
    <w:rsid w:val="00D47BC8"/>
    <w:rsid w:val="00D51166"/>
    <w:rsid w:val="00D51F23"/>
    <w:rsid w:val="00D53B6D"/>
    <w:rsid w:val="00D5714A"/>
    <w:rsid w:val="00D61255"/>
    <w:rsid w:val="00D63092"/>
    <w:rsid w:val="00D644A9"/>
    <w:rsid w:val="00D64904"/>
    <w:rsid w:val="00D65967"/>
    <w:rsid w:val="00D66A57"/>
    <w:rsid w:val="00D67228"/>
    <w:rsid w:val="00D72076"/>
    <w:rsid w:val="00D7281A"/>
    <w:rsid w:val="00D730BA"/>
    <w:rsid w:val="00D80D09"/>
    <w:rsid w:val="00D83353"/>
    <w:rsid w:val="00D85F54"/>
    <w:rsid w:val="00D86CC5"/>
    <w:rsid w:val="00D9087E"/>
    <w:rsid w:val="00D9114E"/>
    <w:rsid w:val="00D911EE"/>
    <w:rsid w:val="00D9572E"/>
    <w:rsid w:val="00D95861"/>
    <w:rsid w:val="00D96F9F"/>
    <w:rsid w:val="00DA1458"/>
    <w:rsid w:val="00DA2250"/>
    <w:rsid w:val="00DA32B2"/>
    <w:rsid w:val="00DA3328"/>
    <w:rsid w:val="00DA3686"/>
    <w:rsid w:val="00DA39FA"/>
    <w:rsid w:val="00DA4DC2"/>
    <w:rsid w:val="00DA4F69"/>
    <w:rsid w:val="00DA66A0"/>
    <w:rsid w:val="00DB1658"/>
    <w:rsid w:val="00DB354A"/>
    <w:rsid w:val="00DB3B9E"/>
    <w:rsid w:val="00DB3FF4"/>
    <w:rsid w:val="00DB6D10"/>
    <w:rsid w:val="00DB710F"/>
    <w:rsid w:val="00DC0054"/>
    <w:rsid w:val="00DC3248"/>
    <w:rsid w:val="00DC34C1"/>
    <w:rsid w:val="00DC3ACF"/>
    <w:rsid w:val="00DC3ADD"/>
    <w:rsid w:val="00DC6937"/>
    <w:rsid w:val="00DD03D0"/>
    <w:rsid w:val="00DD2165"/>
    <w:rsid w:val="00DD2FDC"/>
    <w:rsid w:val="00DD4481"/>
    <w:rsid w:val="00DD4517"/>
    <w:rsid w:val="00DD496B"/>
    <w:rsid w:val="00DD5DD9"/>
    <w:rsid w:val="00DD6CEA"/>
    <w:rsid w:val="00DD7429"/>
    <w:rsid w:val="00DE13D0"/>
    <w:rsid w:val="00DE252F"/>
    <w:rsid w:val="00DE2ABB"/>
    <w:rsid w:val="00DE598A"/>
    <w:rsid w:val="00DE5CC3"/>
    <w:rsid w:val="00DE7DCF"/>
    <w:rsid w:val="00DF0629"/>
    <w:rsid w:val="00DF095C"/>
    <w:rsid w:val="00DF2042"/>
    <w:rsid w:val="00DF2EBD"/>
    <w:rsid w:val="00DF6251"/>
    <w:rsid w:val="00E013DC"/>
    <w:rsid w:val="00E01A3C"/>
    <w:rsid w:val="00E01B48"/>
    <w:rsid w:val="00E01F75"/>
    <w:rsid w:val="00E023AF"/>
    <w:rsid w:val="00E030CE"/>
    <w:rsid w:val="00E049D6"/>
    <w:rsid w:val="00E04EFA"/>
    <w:rsid w:val="00E052E7"/>
    <w:rsid w:val="00E06B3A"/>
    <w:rsid w:val="00E0709A"/>
    <w:rsid w:val="00E07391"/>
    <w:rsid w:val="00E07672"/>
    <w:rsid w:val="00E07B9B"/>
    <w:rsid w:val="00E11291"/>
    <w:rsid w:val="00E1158C"/>
    <w:rsid w:val="00E11D48"/>
    <w:rsid w:val="00E1239F"/>
    <w:rsid w:val="00E12747"/>
    <w:rsid w:val="00E13E5E"/>
    <w:rsid w:val="00E14601"/>
    <w:rsid w:val="00E16950"/>
    <w:rsid w:val="00E211C8"/>
    <w:rsid w:val="00E216E8"/>
    <w:rsid w:val="00E21989"/>
    <w:rsid w:val="00E231B4"/>
    <w:rsid w:val="00E2594B"/>
    <w:rsid w:val="00E25C18"/>
    <w:rsid w:val="00E26AC1"/>
    <w:rsid w:val="00E26E40"/>
    <w:rsid w:val="00E2729B"/>
    <w:rsid w:val="00E27CF1"/>
    <w:rsid w:val="00E324B4"/>
    <w:rsid w:val="00E32A35"/>
    <w:rsid w:val="00E33406"/>
    <w:rsid w:val="00E3674C"/>
    <w:rsid w:val="00E37BCA"/>
    <w:rsid w:val="00E40E2B"/>
    <w:rsid w:val="00E416BD"/>
    <w:rsid w:val="00E42159"/>
    <w:rsid w:val="00E4225D"/>
    <w:rsid w:val="00E443B8"/>
    <w:rsid w:val="00E45796"/>
    <w:rsid w:val="00E45F6C"/>
    <w:rsid w:val="00E4659F"/>
    <w:rsid w:val="00E4697F"/>
    <w:rsid w:val="00E50E7C"/>
    <w:rsid w:val="00E52339"/>
    <w:rsid w:val="00E54C04"/>
    <w:rsid w:val="00E56171"/>
    <w:rsid w:val="00E577A7"/>
    <w:rsid w:val="00E62B9C"/>
    <w:rsid w:val="00E633F3"/>
    <w:rsid w:val="00E64BDA"/>
    <w:rsid w:val="00E650A2"/>
    <w:rsid w:val="00E652EC"/>
    <w:rsid w:val="00E66057"/>
    <w:rsid w:val="00E71CE7"/>
    <w:rsid w:val="00E71CF7"/>
    <w:rsid w:val="00E72AA4"/>
    <w:rsid w:val="00E73F67"/>
    <w:rsid w:val="00E76920"/>
    <w:rsid w:val="00E77FBA"/>
    <w:rsid w:val="00E82790"/>
    <w:rsid w:val="00E839C0"/>
    <w:rsid w:val="00E84263"/>
    <w:rsid w:val="00E8562B"/>
    <w:rsid w:val="00E86A56"/>
    <w:rsid w:val="00E86E89"/>
    <w:rsid w:val="00E87638"/>
    <w:rsid w:val="00E877D0"/>
    <w:rsid w:val="00E91077"/>
    <w:rsid w:val="00E95595"/>
    <w:rsid w:val="00E957D9"/>
    <w:rsid w:val="00E9694C"/>
    <w:rsid w:val="00EA0564"/>
    <w:rsid w:val="00EA1D0C"/>
    <w:rsid w:val="00EA2FD4"/>
    <w:rsid w:val="00EA6B55"/>
    <w:rsid w:val="00EB00BD"/>
    <w:rsid w:val="00EB0354"/>
    <w:rsid w:val="00EB0EDE"/>
    <w:rsid w:val="00EB5AAF"/>
    <w:rsid w:val="00EB6A2A"/>
    <w:rsid w:val="00EC054E"/>
    <w:rsid w:val="00EC30EE"/>
    <w:rsid w:val="00EC3408"/>
    <w:rsid w:val="00EC421C"/>
    <w:rsid w:val="00EC6853"/>
    <w:rsid w:val="00ED03A2"/>
    <w:rsid w:val="00ED04AF"/>
    <w:rsid w:val="00ED0A87"/>
    <w:rsid w:val="00ED3CCB"/>
    <w:rsid w:val="00ED4749"/>
    <w:rsid w:val="00ED5E52"/>
    <w:rsid w:val="00ED723E"/>
    <w:rsid w:val="00EE08E7"/>
    <w:rsid w:val="00EE2E0D"/>
    <w:rsid w:val="00EE316F"/>
    <w:rsid w:val="00EE4788"/>
    <w:rsid w:val="00EE47B9"/>
    <w:rsid w:val="00EE4EA7"/>
    <w:rsid w:val="00EE5681"/>
    <w:rsid w:val="00EE6885"/>
    <w:rsid w:val="00EE6E18"/>
    <w:rsid w:val="00EF007C"/>
    <w:rsid w:val="00EF270E"/>
    <w:rsid w:val="00EF32C3"/>
    <w:rsid w:val="00EF4A7B"/>
    <w:rsid w:val="00F01C20"/>
    <w:rsid w:val="00F02738"/>
    <w:rsid w:val="00F0382A"/>
    <w:rsid w:val="00F03B38"/>
    <w:rsid w:val="00F05ACF"/>
    <w:rsid w:val="00F0660E"/>
    <w:rsid w:val="00F076BA"/>
    <w:rsid w:val="00F10EA5"/>
    <w:rsid w:val="00F1180C"/>
    <w:rsid w:val="00F11C8B"/>
    <w:rsid w:val="00F11FC2"/>
    <w:rsid w:val="00F12841"/>
    <w:rsid w:val="00F12BE5"/>
    <w:rsid w:val="00F141E8"/>
    <w:rsid w:val="00F1495A"/>
    <w:rsid w:val="00F15AFE"/>
    <w:rsid w:val="00F17864"/>
    <w:rsid w:val="00F17C61"/>
    <w:rsid w:val="00F21454"/>
    <w:rsid w:val="00F22266"/>
    <w:rsid w:val="00F24349"/>
    <w:rsid w:val="00F24AE1"/>
    <w:rsid w:val="00F25155"/>
    <w:rsid w:val="00F25370"/>
    <w:rsid w:val="00F26CDE"/>
    <w:rsid w:val="00F277A8"/>
    <w:rsid w:val="00F303C7"/>
    <w:rsid w:val="00F30401"/>
    <w:rsid w:val="00F3126E"/>
    <w:rsid w:val="00F314B0"/>
    <w:rsid w:val="00F325B8"/>
    <w:rsid w:val="00F33A62"/>
    <w:rsid w:val="00F343B9"/>
    <w:rsid w:val="00F34EF1"/>
    <w:rsid w:val="00F355B5"/>
    <w:rsid w:val="00F377F3"/>
    <w:rsid w:val="00F406BD"/>
    <w:rsid w:val="00F406F9"/>
    <w:rsid w:val="00F4079B"/>
    <w:rsid w:val="00F40E3F"/>
    <w:rsid w:val="00F45337"/>
    <w:rsid w:val="00F45F84"/>
    <w:rsid w:val="00F4619E"/>
    <w:rsid w:val="00F469F8"/>
    <w:rsid w:val="00F476DC"/>
    <w:rsid w:val="00F508CA"/>
    <w:rsid w:val="00F50F9E"/>
    <w:rsid w:val="00F5144B"/>
    <w:rsid w:val="00F51983"/>
    <w:rsid w:val="00F52C35"/>
    <w:rsid w:val="00F575D3"/>
    <w:rsid w:val="00F5777F"/>
    <w:rsid w:val="00F63F9D"/>
    <w:rsid w:val="00F65202"/>
    <w:rsid w:val="00F664B1"/>
    <w:rsid w:val="00F7094C"/>
    <w:rsid w:val="00F70F33"/>
    <w:rsid w:val="00F71AB3"/>
    <w:rsid w:val="00F7299A"/>
    <w:rsid w:val="00F72E74"/>
    <w:rsid w:val="00F73610"/>
    <w:rsid w:val="00F7426C"/>
    <w:rsid w:val="00F76429"/>
    <w:rsid w:val="00F768C3"/>
    <w:rsid w:val="00F8013D"/>
    <w:rsid w:val="00F806A1"/>
    <w:rsid w:val="00F80E41"/>
    <w:rsid w:val="00F812C2"/>
    <w:rsid w:val="00F82161"/>
    <w:rsid w:val="00F848F5"/>
    <w:rsid w:val="00F8495E"/>
    <w:rsid w:val="00F84E44"/>
    <w:rsid w:val="00F85246"/>
    <w:rsid w:val="00F856B3"/>
    <w:rsid w:val="00F85FC8"/>
    <w:rsid w:val="00F9089C"/>
    <w:rsid w:val="00F90A0F"/>
    <w:rsid w:val="00F929CD"/>
    <w:rsid w:val="00F93A17"/>
    <w:rsid w:val="00F93B50"/>
    <w:rsid w:val="00F94001"/>
    <w:rsid w:val="00F94B6A"/>
    <w:rsid w:val="00F94BA2"/>
    <w:rsid w:val="00F95CEC"/>
    <w:rsid w:val="00F95D6F"/>
    <w:rsid w:val="00F96500"/>
    <w:rsid w:val="00F96A41"/>
    <w:rsid w:val="00F974E1"/>
    <w:rsid w:val="00FA2AC9"/>
    <w:rsid w:val="00FA2BD2"/>
    <w:rsid w:val="00FA37F3"/>
    <w:rsid w:val="00FA3EFC"/>
    <w:rsid w:val="00FA41F2"/>
    <w:rsid w:val="00FA51E1"/>
    <w:rsid w:val="00FA5816"/>
    <w:rsid w:val="00FA7A91"/>
    <w:rsid w:val="00FA7F77"/>
    <w:rsid w:val="00FB14F9"/>
    <w:rsid w:val="00FB1770"/>
    <w:rsid w:val="00FB283C"/>
    <w:rsid w:val="00FB3A1C"/>
    <w:rsid w:val="00FB5862"/>
    <w:rsid w:val="00FB6106"/>
    <w:rsid w:val="00FB667F"/>
    <w:rsid w:val="00FB6BBA"/>
    <w:rsid w:val="00FC1B41"/>
    <w:rsid w:val="00FC2DA7"/>
    <w:rsid w:val="00FC32EC"/>
    <w:rsid w:val="00FC3A07"/>
    <w:rsid w:val="00FC41EF"/>
    <w:rsid w:val="00FC5F5A"/>
    <w:rsid w:val="00FC743E"/>
    <w:rsid w:val="00FC7F19"/>
    <w:rsid w:val="00FD1007"/>
    <w:rsid w:val="00FD5071"/>
    <w:rsid w:val="00FD6773"/>
    <w:rsid w:val="00FD7974"/>
    <w:rsid w:val="00FD7B18"/>
    <w:rsid w:val="00FE0FF6"/>
    <w:rsid w:val="00FE356B"/>
    <w:rsid w:val="00FE40E6"/>
    <w:rsid w:val="00FE569B"/>
    <w:rsid w:val="00FE5F56"/>
    <w:rsid w:val="00FE6CC0"/>
    <w:rsid w:val="00FF26BB"/>
    <w:rsid w:val="00FF2D78"/>
    <w:rsid w:val="00FF302D"/>
    <w:rsid w:val="00FF3529"/>
    <w:rsid w:val="00FF376D"/>
    <w:rsid w:val="00FF4575"/>
    <w:rsid w:val="00FF7C0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698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99"/>
    <w:qFormat/>
    <w:rsid w:val="006E2366"/>
    <w:pPr>
      <w:spacing w:after="0" w:line="240" w:lineRule="auto"/>
    </w:pPr>
    <w:rPr>
      <w:rFonts w:ascii="Calibri" w:eastAsia="Calibri" w:hAnsi="Calibri" w:cs="Times New Roman"/>
    </w:rPr>
  </w:style>
  <w:style w:type="table" w:styleId="Tablaconcuadrcula">
    <w:name w:val="Table Grid"/>
    <w:basedOn w:val="Tablanormal"/>
    <w:uiPriority w:val="59"/>
    <w:rsid w:val="00A829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nhideWhenUsed/>
    <w:rsid w:val="00A82943"/>
    <w:pPr>
      <w:tabs>
        <w:tab w:val="center" w:pos="4419"/>
        <w:tab w:val="right" w:pos="8838"/>
      </w:tabs>
      <w:spacing w:after="0" w:line="240" w:lineRule="auto"/>
    </w:pPr>
  </w:style>
  <w:style w:type="character" w:customStyle="1" w:styleId="EncabezadoCar">
    <w:name w:val="Encabezado Car"/>
    <w:basedOn w:val="Fuentedeprrafopredeter"/>
    <w:link w:val="Encabezado"/>
    <w:rsid w:val="00A82943"/>
  </w:style>
  <w:style w:type="paragraph" w:styleId="Piedepgina">
    <w:name w:val="footer"/>
    <w:basedOn w:val="Normal"/>
    <w:link w:val="PiedepginaCar"/>
    <w:uiPriority w:val="99"/>
    <w:unhideWhenUsed/>
    <w:rsid w:val="00A8294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82943"/>
  </w:style>
  <w:style w:type="paragraph" w:styleId="Textodeglobo">
    <w:name w:val="Balloon Text"/>
    <w:basedOn w:val="Normal"/>
    <w:link w:val="TextodegloboCar"/>
    <w:uiPriority w:val="99"/>
    <w:semiHidden/>
    <w:unhideWhenUsed/>
    <w:rsid w:val="003533C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533CF"/>
    <w:rPr>
      <w:rFonts w:ascii="Tahoma" w:hAnsi="Tahoma" w:cs="Tahoma"/>
      <w:sz w:val="16"/>
      <w:szCs w:val="16"/>
    </w:rPr>
  </w:style>
  <w:style w:type="paragraph" w:styleId="Sangra2detindependiente">
    <w:name w:val="Body Text Indent 2"/>
    <w:basedOn w:val="Normal"/>
    <w:link w:val="Sangra2detindependienteCar"/>
    <w:rsid w:val="006D700D"/>
    <w:pPr>
      <w:widowControl w:val="0"/>
      <w:spacing w:after="0" w:line="240" w:lineRule="auto"/>
      <w:ind w:left="2268" w:hanging="2268"/>
      <w:jc w:val="both"/>
    </w:pPr>
    <w:rPr>
      <w:rFonts w:ascii="Arial" w:eastAsia="Times New Roman" w:hAnsi="Arial" w:cs="Times New Roman"/>
      <w:b/>
      <w:snapToGrid w:val="0"/>
      <w:color w:val="000000"/>
      <w:szCs w:val="20"/>
      <w:lang w:val="es-ES" w:eastAsia="es-ES"/>
    </w:rPr>
  </w:style>
  <w:style w:type="character" w:customStyle="1" w:styleId="Sangra2detindependienteCar">
    <w:name w:val="Sangría 2 de t. independiente Car"/>
    <w:basedOn w:val="Fuentedeprrafopredeter"/>
    <w:link w:val="Sangra2detindependiente"/>
    <w:rsid w:val="006D700D"/>
    <w:rPr>
      <w:rFonts w:ascii="Arial" w:eastAsia="Times New Roman" w:hAnsi="Arial" w:cs="Times New Roman"/>
      <w:b/>
      <w:snapToGrid w:val="0"/>
      <w:color w:val="000000"/>
      <w:szCs w:val="20"/>
      <w:lang w:val="es-ES" w:eastAsia="es-ES"/>
    </w:rPr>
  </w:style>
  <w:style w:type="paragraph" w:customStyle="1" w:styleId="Texto">
    <w:name w:val="Texto"/>
    <w:basedOn w:val="Normal"/>
    <w:link w:val="TextoCar"/>
    <w:rsid w:val="006D700D"/>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6D700D"/>
    <w:rPr>
      <w:rFonts w:ascii="Arial" w:eastAsia="Times New Roman" w:hAnsi="Arial" w:cs="Arial"/>
      <w:sz w:val="18"/>
      <w:szCs w:val="20"/>
      <w:lang w:val="es-ES" w:eastAsia="es-ES"/>
    </w:rPr>
  </w:style>
  <w:style w:type="paragraph" w:styleId="Prrafodelista">
    <w:name w:val="List Paragraph"/>
    <w:basedOn w:val="Normal"/>
    <w:uiPriority w:val="34"/>
    <w:qFormat/>
    <w:rsid w:val="00163C83"/>
    <w:pPr>
      <w:ind w:left="720"/>
      <w:contextualSpacing/>
    </w:pPr>
  </w:style>
  <w:style w:type="paragraph" w:styleId="Textoindependiente3">
    <w:name w:val="Body Text 3"/>
    <w:basedOn w:val="Normal"/>
    <w:link w:val="Textoindependiente3Car"/>
    <w:uiPriority w:val="99"/>
    <w:semiHidden/>
    <w:unhideWhenUsed/>
    <w:rsid w:val="0041126B"/>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41126B"/>
    <w:rPr>
      <w:sz w:val="16"/>
      <w:szCs w:val="16"/>
    </w:rPr>
  </w:style>
  <w:style w:type="table" w:customStyle="1" w:styleId="Tablaconcuadrcula1">
    <w:name w:val="Tabla con cuadrícula1"/>
    <w:basedOn w:val="Tablanormal"/>
    <w:next w:val="Tablaconcuadrcula"/>
    <w:uiPriority w:val="59"/>
    <w:rsid w:val="006E0F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6E0F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667E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intenso">
    <w:name w:val="Intense Emphasis"/>
    <w:basedOn w:val="Fuentedeprrafopredeter"/>
    <w:uiPriority w:val="21"/>
    <w:qFormat/>
    <w:rsid w:val="00B43BDE"/>
    <w:rPr>
      <w:b/>
      <w:bCs/>
      <w:i/>
      <w:iCs/>
      <w:color w:val="4F81BD" w:themeColor="accent1"/>
    </w:rPr>
  </w:style>
  <w:style w:type="character" w:styleId="nfasissutil">
    <w:name w:val="Subtle Emphasis"/>
    <w:basedOn w:val="Fuentedeprrafopredeter"/>
    <w:uiPriority w:val="19"/>
    <w:qFormat/>
    <w:rsid w:val="008C12FC"/>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698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99"/>
    <w:qFormat/>
    <w:rsid w:val="006E2366"/>
    <w:pPr>
      <w:spacing w:after="0" w:line="240" w:lineRule="auto"/>
    </w:pPr>
    <w:rPr>
      <w:rFonts w:ascii="Calibri" w:eastAsia="Calibri" w:hAnsi="Calibri" w:cs="Times New Roman"/>
    </w:rPr>
  </w:style>
  <w:style w:type="table" w:styleId="Tablaconcuadrcula">
    <w:name w:val="Table Grid"/>
    <w:basedOn w:val="Tablanormal"/>
    <w:uiPriority w:val="59"/>
    <w:rsid w:val="00A829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nhideWhenUsed/>
    <w:rsid w:val="00A82943"/>
    <w:pPr>
      <w:tabs>
        <w:tab w:val="center" w:pos="4419"/>
        <w:tab w:val="right" w:pos="8838"/>
      </w:tabs>
      <w:spacing w:after="0" w:line="240" w:lineRule="auto"/>
    </w:pPr>
  </w:style>
  <w:style w:type="character" w:customStyle="1" w:styleId="EncabezadoCar">
    <w:name w:val="Encabezado Car"/>
    <w:basedOn w:val="Fuentedeprrafopredeter"/>
    <w:link w:val="Encabezado"/>
    <w:rsid w:val="00A82943"/>
  </w:style>
  <w:style w:type="paragraph" w:styleId="Piedepgina">
    <w:name w:val="footer"/>
    <w:basedOn w:val="Normal"/>
    <w:link w:val="PiedepginaCar"/>
    <w:uiPriority w:val="99"/>
    <w:unhideWhenUsed/>
    <w:rsid w:val="00A8294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82943"/>
  </w:style>
  <w:style w:type="paragraph" w:styleId="Textodeglobo">
    <w:name w:val="Balloon Text"/>
    <w:basedOn w:val="Normal"/>
    <w:link w:val="TextodegloboCar"/>
    <w:uiPriority w:val="99"/>
    <w:semiHidden/>
    <w:unhideWhenUsed/>
    <w:rsid w:val="003533C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533CF"/>
    <w:rPr>
      <w:rFonts w:ascii="Tahoma" w:hAnsi="Tahoma" w:cs="Tahoma"/>
      <w:sz w:val="16"/>
      <w:szCs w:val="16"/>
    </w:rPr>
  </w:style>
  <w:style w:type="paragraph" w:styleId="Sangra2detindependiente">
    <w:name w:val="Body Text Indent 2"/>
    <w:basedOn w:val="Normal"/>
    <w:link w:val="Sangra2detindependienteCar"/>
    <w:rsid w:val="006D700D"/>
    <w:pPr>
      <w:widowControl w:val="0"/>
      <w:spacing w:after="0" w:line="240" w:lineRule="auto"/>
      <w:ind w:left="2268" w:hanging="2268"/>
      <w:jc w:val="both"/>
    </w:pPr>
    <w:rPr>
      <w:rFonts w:ascii="Arial" w:eastAsia="Times New Roman" w:hAnsi="Arial" w:cs="Times New Roman"/>
      <w:b/>
      <w:snapToGrid w:val="0"/>
      <w:color w:val="000000"/>
      <w:szCs w:val="20"/>
      <w:lang w:val="es-ES" w:eastAsia="es-ES"/>
    </w:rPr>
  </w:style>
  <w:style w:type="character" w:customStyle="1" w:styleId="Sangra2detindependienteCar">
    <w:name w:val="Sangría 2 de t. independiente Car"/>
    <w:basedOn w:val="Fuentedeprrafopredeter"/>
    <w:link w:val="Sangra2detindependiente"/>
    <w:rsid w:val="006D700D"/>
    <w:rPr>
      <w:rFonts w:ascii="Arial" w:eastAsia="Times New Roman" w:hAnsi="Arial" w:cs="Times New Roman"/>
      <w:b/>
      <w:snapToGrid w:val="0"/>
      <w:color w:val="000000"/>
      <w:szCs w:val="20"/>
      <w:lang w:val="es-ES" w:eastAsia="es-ES"/>
    </w:rPr>
  </w:style>
  <w:style w:type="paragraph" w:customStyle="1" w:styleId="Texto">
    <w:name w:val="Texto"/>
    <w:basedOn w:val="Normal"/>
    <w:link w:val="TextoCar"/>
    <w:rsid w:val="006D700D"/>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6D700D"/>
    <w:rPr>
      <w:rFonts w:ascii="Arial" w:eastAsia="Times New Roman" w:hAnsi="Arial" w:cs="Arial"/>
      <w:sz w:val="18"/>
      <w:szCs w:val="20"/>
      <w:lang w:val="es-ES" w:eastAsia="es-ES"/>
    </w:rPr>
  </w:style>
  <w:style w:type="paragraph" w:styleId="Prrafodelista">
    <w:name w:val="List Paragraph"/>
    <w:basedOn w:val="Normal"/>
    <w:uiPriority w:val="34"/>
    <w:qFormat/>
    <w:rsid w:val="00163C83"/>
    <w:pPr>
      <w:ind w:left="720"/>
      <w:contextualSpacing/>
    </w:pPr>
  </w:style>
  <w:style w:type="paragraph" w:styleId="Textoindependiente3">
    <w:name w:val="Body Text 3"/>
    <w:basedOn w:val="Normal"/>
    <w:link w:val="Textoindependiente3Car"/>
    <w:uiPriority w:val="99"/>
    <w:semiHidden/>
    <w:unhideWhenUsed/>
    <w:rsid w:val="0041126B"/>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41126B"/>
    <w:rPr>
      <w:sz w:val="16"/>
      <w:szCs w:val="16"/>
    </w:rPr>
  </w:style>
  <w:style w:type="table" w:customStyle="1" w:styleId="Tablaconcuadrcula1">
    <w:name w:val="Tabla con cuadrícula1"/>
    <w:basedOn w:val="Tablanormal"/>
    <w:next w:val="Tablaconcuadrcula"/>
    <w:uiPriority w:val="59"/>
    <w:rsid w:val="006E0F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6E0F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667E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intenso">
    <w:name w:val="Intense Emphasis"/>
    <w:basedOn w:val="Fuentedeprrafopredeter"/>
    <w:uiPriority w:val="21"/>
    <w:qFormat/>
    <w:rsid w:val="00B43BDE"/>
    <w:rPr>
      <w:b/>
      <w:bCs/>
      <w:i/>
      <w:iCs/>
      <w:color w:val="4F81BD" w:themeColor="accent1"/>
    </w:rPr>
  </w:style>
  <w:style w:type="character" w:styleId="nfasissutil">
    <w:name w:val="Subtle Emphasis"/>
    <w:basedOn w:val="Fuentedeprrafopredeter"/>
    <w:uiPriority w:val="19"/>
    <w:qFormat/>
    <w:rsid w:val="008C12FC"/>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5480140">
      <w:bodyDiv w:val="1"/>
      <w:marLeft w:val="0"/>
      <w:marRight w:val="0"/>
      <w:marTop w:val="0"/>
      <w:marBottom w:val="0"/>
      <w:divBdr>
        <w:top w:val="none" w:sz="0" w:space="0" w:color="auto"/>
        <w:left w:val="none" w:sz="0" w:space="0" w:color="auto"/>
        <w:bottom w:val="none" w:sz="0" w:space="0" w:color="auto"/>
        <w:right w:val="none" w:sz="0" w:space="0" w:color="auto"/>
      </w:divBdr>
    </w:div>
    <w:div w:id="1077022903">
      <w:bodyDiv w:val="1"/>
      <w:marLeft w:val="0"/>
      <w:marRight w:val="0"/>
      <w:marTop w:val="0"/>
      <w:marBottom w:val="0"/>
      <w:divBdr>
        <w:top w:val="none" w:sz="0" w:space="0" w:color="auto"/>
        <w:left w:val="none" w:sz="0" w:space="0" w:color="auto"/>
        <w:bottom w:val="none" w:sz="0" w:space="0" w:color="auto"/>
        <w:right w:val="none" w:sz="0" w:space="0" w:color="auto"/>
      </w:divBdr>
    </w:div>
    <w:div w:id="1449466279">
      <w:bodyDiv w:val="1"/>
      <w:marLeft w:val="0"/>
      <w:marRight w:val="0"/>
      <w:marTop w:val="0"/>
      <w:marBottom w:val="0"/>
      <w:divBdr>
        <w:top w:val="none" w:sz="0" w:space="0" w:color="auto"/>
        <w:left w:val="none" w:sz="0" w:space="0" w:color="auto"/>
        <w:bottom w:val="none" w:sz="0" w:space="0" w:color="auto"/>
        <w:right w:val="none" w:sz="0" w:space="0" w:color="auto"/>
      </w:divBdr>
    </w:div>
    <w:div w:id="1925991402">
      <w:bodyDiv w:val="1"/>
      <w:marLeft w:val="0"/>
      <w:marRight w:val="0"/>
      <w:marTop w:val="0"/>
      <w:marBottom w:val="0"/>
      <w:divBdr>
        <w:top w:val="none" w:sz="0" w:space="0" w:color="auto"/>
        <w:left w:val="none" w:sz="0" w:space="0" w:color="auto"/>
        <w:bottom w:val="none" w:sz="0" w:space="0" w:color="auto"/>
        <w:right w:val="none" w:sz="0" w:space="0" w:color="auto"/>
      </w:divBdr>
    </w:div>
    <w:div w:id="2101218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7CF80B-57B0-44C3-8F5E-EF8516674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3650</Words>
  <Characters>20079</Characters>
  <Application>Microsoft Office Word</Application>
  <DocSecurity>0</DocSecurity>
  <Lines>167</Lines>
  <Paragraphs>47</Paragraphs>
  <ScaleCrop>false</ScaleCrop>
  <HeadingPairs>
    <vt:vector size="2" baseType="variant">
      <vt:variant>
        <vt:lpstr>Título</vt:lpstr>
      </vt:variant>
      <vt:variant>
        <vt:i4>1</vt:i4>
      </vt:variant>
    </vt:vector>
  </HeadingPairs>
  <TitlesOfParts>
    <vt:vector size="1" baseType="lpstr">
      <vt:lpstr/>
    </vt:vector>
  </TitlesOfParts>
  <Company>Poder Judicial de la Federación</Company>
  <LinksUpToDate>false</LinksUpToDate>
  <CharactersWithSpaces>23682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Fernanda Sierra Romo</dc:creator>
  <cp:lastModifiedBy>Rosario Dominguez Borjas</cp:lastModifiedBy>
  <cp:revision>2</cp:revision>
  <cp:lastPrinted>2016-07-01T23:49:00Z</cp:lastPrinted>
  <dcterms:created xsi:type="dcterms:W3CDTF">2016-09-01T01:44:00Z</dcterms:created>
  <dcterms:modified xsi:type="dcterms:W3CDTF">2016-09-01T01:44:00Z</dcterms:modified>
</cp:coreProperties>
</file>